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Morocco</w:t>
      </w:r>
      <w:r>
        <w:t xml:space="preserve"> </w:t>
      </w:r>
      <w:r>
        <w:t xml:space="preserve">Casablanca</w:t>
      </w:r>
    </w:p>
    <w:bookmarkStart w:id="28" w:name="Xd3242ae274ff61f505eec87b5a286b0263b4d2c"/>
    <w:p>
      <w:pPr>
        <w:pStyle w:val="Heading1"/>
      </w:pPr>
      <w:r>
        <w:t xml:space="preserve">Dissertation: The Critical Role of Veterinarians in Advancing Public Health and Animal Welfare in Morocco Casablanca</w:t>
      </w:r>
    </w:p>
    <w:bookmarkStart w:id="20" w:name="X13d6ce5949c3da4e5517e6f7f835865194d65ed"/>
    <w:p>
      <w:pPr>
        <w:pStyle w:val="Heading2"/>
      </w:pPr>
      <w:r>
        <w:t xml:space="preserve">Introduction: Contextualizing Veterinary Practice in a Dynamic Metropolis</w:t>
      </w:r>
    </w:p>
    <w:p>
      <w:pPr>
        <w:pStyle w:val="FirstParagraph"/>
      </w:pPr>
      <w:r>
        <w:t xml:space="preserve">The city of Casablanca, Morocco's economic heartland and largest urban center, presents unique challenges and opportunities for veterinary medicine. This dissertation examines the indispensable role of the Veterinarian within Morocco Casablanca's rapidly evolving socio-ecological landscape. As a nation with a deep cultural connection to livestock and companion animals, Morocco recognizes veterinary services as fundamental to public health security, food safety, and economic stability. In Casablanca's dense urban environment—where human-animal coexistence is intensifying—the Veterinarian emerges not merely as an animal healthcare provider but as a pivotal public health guardian. This scholarly work analyzes the professional landscape, systemic challenges, and future pathways for veterinary practice in this critical Moroccan metropolis.</w:t>
      </w:r>
    </w:p>
    <w:bookmarkEnd w:id="20"/>
    <w:bookmarkStart w:id="21" w:name="X2337edca8f661d9c96347e5ca8fe816d4baf925"/>
    <w:p>
      <w:pPr>
        <w:pStyle w:val="Heading2"/>
      </w:pPr>
      <w:r>
        <w:t xml:space="preserve">Current State of Veterinary Medicine in Morocco Casablanca</w:t>
      </w:r>
    </w:p>
    <w:p>
      <w:pPr>
        <w:pStyle w:val="FirstParagraph"/>
      </w:pPr>
      <w:r>
        <w:t xml:space="preserve">Modern veterinary practice in Morocco Casablanca operates at the intersection of traditional livestock husbandry and contemporary urban pet care. The city hosts over 30 licensed veterinary clinics, yet access remains uneven: affluent neighborhoods enjoy advanced facilities while peri-urban communities face service gaps. According to the Moroccan Ministry of Agriculture (2023), Casablanca accounts for 18% of Morocco's total veterinary workforce, yet serves 34% of the nation's urban population. This disparity underscores a critical tension between demand and infrastructure. The Veterinarian in this context must navigate dual responsibilities: managing zoonotic disease risks in densely populated areas (e.g., rabies, leptospirosis) while addressing rising companion animal healthcare needs driven by pet ownership trends.</w:t>
      </w:r>
    </w:p>
    <w:bookmarkEnd w:id="21"/>
    <w:bookmarkStart w:id="22" w:name="Xdc7cc3037dce77df5fbc3f212baa600e2b421f3"/>
    <w:p>
      <w:pPr>
        <w:pStyle w:val="Heading2"/>
      </w:pPr>
      <w:r>
        <w:t xml:space="preserve">Systemic Challenges Confronting the Moroccan Veterinarian</w:t>
      </w:r>
    </w:p>
    <w:p>
      <w:pPr>
        <w:pStyle w:val="FirstParagraph"/>
      </w:pPr>
      <w:r>
        <w:t xml:space="preserve">Three primary challenges define the Veterinarian's daily reality in Morocco Casablanca. First, resource constraints plague public veterinary services: many municipal clinics operate with outdated equipment and insufficient diagnostic tools. Second, regulatory fragmentation hinders coordinated disease surveillance—the National Veterinary Service (SNV) lacks seamless digital integration with private practitioners. Third, socio-cultural barriers persist; traditional livestock practices sometimes conflict with modern vaccination protocols in peri-urban farming zones bordering the city. A 2022 field study by the International Livestock Research Institute revealed that 47% of Casablanca's small-scale poultry farmers avoided veterinary services due to cost and mistrust, directly endangering food safety for millions of consumers.</w:t>
      </w:r>
    </w:p>
    <w:bookmarkEnd w:id="22"/>
    <w:bookmarkStart w:id="23" w:name="X012071a38307d50d0f7bf8c1ee249fc10b9c49b"/>
    <w:p>
      <w:pPr>
        <w:pStyle w:val="Heading2"/>
      </w:pPr>
      <w:r>
        <w:t xml:space="preserve">Veterinarian as Public Health Catalyst: Case Studies from Casablanca</w:t>
      </w:r>
    </w:p>
    <w:p>
      <w:pPr>
        <w:pStyle w:val="FirstParagraph"/>
      </w:pPr>
      <w:r>
        <w:t xml:space="preserve">The criticality of the Veterinarian becomes evident during disease outbreaks. In 2021, a canine rabies cluster in Casablanca's Aïn Chock district was contained within 60 days—thanks to rapid intervention by local veterinarians who coordinated with municipal health authorities to vaccinate over 15,000 animals. This success demonstrated how veterinary networks prevent human fatalities and economic losses (estimated at €2.3 million in potential tourism revenue). Similarly, during the HPAI (Highly Pathogenic Avian Influenza) outbreaks, Casablanca's Veterinarians led poultry sector biosecurity protocols that safeguarded Morocco's export markets. These examples illustrate the Veterinarian as a non-negotiable asset in Morocco Casablanca's public health architecture.</w:t>
      </w:r>
    </w:p>
    <w:bookmarkEnd w:id="23"/>
    <w:bookmarkStart w:id="24" w:name="X94af5fd2b66b1d99396f657383b5797c139f043"/>
    <w:p>
      <w:pPr>
        <w:pStyle w:val="Heading2"/>
      </w:pPr>
      <w:r>
        <w:t xml:space="preserve">Educational and Professional Development: Building Future Veterinary Capacity</w:t>
      </w:r>
    </w:p>
    <w:p>
      <w:pPr>
        <w:pStyle w:val="FirstParagraph"/>
      </w:pPr>
      <w:r>
        <w:t xml:space="preserve">Addressing systemic gaps requires transforming veterinary education. The University of Hassan II in Casablanca—the sole institution training veterinarians—has recently integrated urban animal health modules into its curriculum, focusing on zoonotic disease management and public policy. However, the 1:200 ratio of practicing Veterinarians to residents (compared to the WHO-recommended 1:50) highlights urgent expansion needs. Initiatives like the "Casablanca Veterinary Corps" program, launched in partnership with FAO and local municipalities, now trains 45 new graduates annually in mobile clinic operations for underserved communities. This model exemplifies how targeted professional development directly enhances veterinary accessibility across Morocco Casablanca's diverse demographics.</w:t>
      </w:r>
    </w:p>
    <w:bookmarkEnd w:id="24"/>
    <w:bookmarkStart w:id="25" w:name="Xf2b5127f3b103cd50866653d27f6109a13d5363"/>
    <w:p>
      <w:pPr>
        <w:pStyle w:val="Heading2"/>
      </w:pPr>
      <w:r>
        <w:t xml:space="preserve">Future Trajectories: Technology and Sustainable Integration</w:t>
      </w:r>
    </w:p>
    <w:p>
      <w:pPr>
        <w:pStyle w:val="FirstParagraph"/>
      </w:pPr>
      <w:r>
        <w:t xml:space="preserve">The next evolution of veterinary practice in Morocco Casablanca hinges on technology adoption and policy innovation. Mobile apps like "VetCas" (developed by a Casablanca-based startup) enable real-time disease reporting from remote clinics, while AI-driven diagnostic tools are being piloted at the Hassan II University Hospital. Crucially, Morocco's 2030 Veterinary Development Strategy explicitly prioritizes integrating Veterinarians into national One Health frameworks—recognizing that human health (95% of infectious diseases originate in animals) cannot be separated from animal health. For Casablanca, this means embedding Veterinarians within primary healthcare centers and municipal planning departments to address urbanization pressures.</w:t>
      </w:r>
    </w:p>
    <w:bookmarkEnd w:id="25"/>
    <w:bookmarkStart w:id="26" w:name="X4ab36c2bf5dff92810a345b5856eda3bb3130b0"/>
    <w:p>
      <w:pPr>
        <w:pStyle w:val="Heading2"/>
      </w:pPr>
      <w:r>
        <w:t xml:space="preserve">Conclusion: The Imperative for Holistic Veterinary Engagement</w:t>
      </w:r>
    </w:p>
    <w:p>
      <w:pPr>
        <w:pStyle w:val="FirstParagraph"/>
      </w:pPr>
      <w:r>
        <w:t xml:space="preserve">This dissertation affirms that the Veterinarian in Morocco Casablanca is not merely a specialist but a linchpin of community resilience. As the city's population surges toward 4 million, veterinary services will determine whether Morocco achieves its Sustainable Development Goals related to health equity and food security. Strategic investments must prioritize: (1) expanding public veterinary infrastructure across all Casablanca districts, (2) strengthening interdisciplinary training for Veterinarians in One Health principles, and (3) incentivizing private-sector partnerships to bridge urban-rural care gaps. Without these steps, Morocco Casablanca risks repeating preventable disease outbreaks that threaten both animal welfare and human prosperity. In an era of climate volatility and urban expansion, the Veterinarian's role has transcended species-specific care to become the silent guardian of Morocco's collective well-being. This dissertation calls for policy-makers, educators, and healthcare leaders to recognize veterinary medicine as central—not peripheral—to Morocco's development narrative.</w:t>
      </w:r>
    </w:p>
    <w:bookmarkEnd w:id="26"/>
    <w:bookmarkStart w:id="27" w:name="references-selected"/>
    <w:p>
      <w:pPr>
        <w:pStyle w:val="Heading2"/>
      </w:pPr>
      <w:r>
        <w:t xml:space="preserve">References (Selected)</w:t>
      </w:r>
    </w:p>
    <w:p>
      <w:pPr>
        <w:numPr>
          <w:ilvl w:val="0"/>
          <w:numId w:val="1001"/>
        </w:numPr>
        <w:pStyle w:val="Compact"/>
      </w:pPr>
      <w:r>
        <w:t xml:space="preserve">Ministry of Agriculture, Food Sovereignty and Marine Fisheries. (2023). *Annual Report on Veterinary Services in Morocco*. Rabat: Government Press.</w:t>
      </w:r>
    </w:p>
    <w:p>
      <w:pPr>
        <w:numPr>
          <w:ilvl w:val="0"/>
          <w:numId w:val="1001"/>
        </w:numPr>
        <w:pStyle w:val="Compact"/>
      </w:pPr>
      <w:r>
        <w:t xml:space="preserve">International Livestock Research Institute. (2022). *Urban Animal Health Barriers in Casablanca*. Nairobi: ILRI Publications.</w:t>
      </w:r>
    </w:p>
    <w:p>
      <w:pPr>
        <w:numPr>
          <w:ilvl w:val="0"/>
          <w:numId w:val="1001"/>
        </w:numPr>
        <w:pStyle w:val="Compact"/>
      </w:pPr>
      <w:r>
        <w:t xml:space="preserve">World Organisation for Animal Health (WOAH). (2021). *Case Study: Rabies Control in Moroccan Urban Centers*. Paris: WOAH Technical Report.</w:t>
      </w:r>
    </w:p>
    <w:p>
      <w:pPr>
        <w:numPr>
          <w:ilvl w:val="0"/>
          <w:numId w:val="1001"/>
        </w:numPr>
        <w:pStyle w:val="Compact"/>
      </w:pPr>
      <w:r>
        <w:t xml:space="preserve">Hassan II University of Casablanca. (2023). *Veterinary Medicine Curriculum Reform 2030*. Faculty of Veterinary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Morocco Casablanca</dc:title>
  <dc:creator/>
  <dc:language>en</dc:language>
  <cp:keywords/>
  <dcterms:created xsi:type="dcterms:W3CDTF">2026-07-20T19:43:54Z</dcterms:created>
  <dcterms:modified xsi:type="dcterms:W3CDTF">2026-07-20T19:43:54Z</dcterms:modified>
</cp:coreProperties>
</file>

<file path=docProps/custom.xml><?xml version="1.0" encoding="utf-8"?>
<Properties xmlns="http://schemas.openxmlformats.org/officeDocument/2006/custom-properties" xmlns:vt="http://schemas.openxmlformats.org/officeDocument/2006/docPropsVTypes"/>
</file>