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Veterinarian</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f9d975352f0531b0d6d3a884d8394fd3d1d2460"/>
    <w:p>
      <w:pPr>
        <w:pStyle w:val="Heading1"/>
      </w:pPr>
      <w:r>
        <w:t xml:space="preserve">The Evolving Role of the Veterinarian in New Zealand Auckland: A Critical Analysis for Contemporary Practice</w:t>
      </w:r>
    </w:p>
    <w:bookmarkStart w:id="20" w:name="abstract"/>
    <w:p>
      <w:pPr>
        <w:pStyle w:val="Heading2"/>
      </w:pPr>
      <w:r>
        <w:t xml:space="preserve">Abstract</w:t>
      </w:r>
    </w:p>
    <w:p>
      <w:pPr>
        <w:pStyle w:val="FirstParagraph"/>
      </w:pPr>
      <w:r>
        <w:t xml:space="preserve">This Dissertation examines the multifaceted role of the Veterinarian within the unique socio-ecological context of New Zealand Auckland. As New Zealand's largest urban center and a hub for animal health services, Auckland presents distinctive opportunities and challenges for veterinary professionals. This study analyzes current practice patterns, regulatory frameworks, client demographics, and emerging trends specific to the region. Through qualitative analysis of practitioner surveys and policy review, it argues that the modern Veterinarian in New Zealand Auckland must navigate complex urban dynamics while upholding ethical standards integral to New Zealand's animal welfare ethos. The findings propose actionable strategies for strengthening veterinary infrastructure in this critical sector.</w:t>
      </w:r>
    </w:p>
    <w:bookmarkEnd w:id="20"/>
    <w:bookmarkStart w:id="21" w:name="introduction"/>
    <w:p>
      <w:pPr>
        <w:pStyle w:val="Heading2"/>
      </w:pPr>
      <w:r>
        <w:t xml:space="preserve">Introduction</w:t>
      </w:r>
    </w:p>
    <w:p>
      <w:pPr>
        <w:pStyle w:val="FirstParagraph"/>
      </w:pPr>
      <w:r>
        <w:t xml:space="preserve">New Zealand Auckland represents a microcosm of global urbanization challenges intersecting with rural animal health traditions. As the nation's primary commercial and cultural center, it hosts over 350 veterinary practices serving a diverse population of 1.6 million people and their companion animals, livestock enterprises, and wildlife rehabilitation centers. This Dissertation investigates how the Veterinarian profession adapts to Auckland's unique environment – a landscape where suburban pet ownership density meets intensive agricultural corridors just beyond the city limits. The significance of this research stems from New Zealand's distinct biosecurity requirements, Māori cultural perspectives on animal welfare (whakapapa), and Auckland's status as a major entry point for imported animals. Understanding these dynamics is essential for ensuring sustainable veterinary services in the region.</w:t>
      </w:r>
    </w:p>
    <w:bookmarkEnd w:id="21"/>
    <w:bookmarkStart w:id="22" w:name="X36a554b0b46916339b8ee0974b118ef208f90eb"/>
    <w:p>
      <w:pPr>
        <w:pStyle w:val="Heading2"/>
      </w:pPr>
      <w:r>
        <w:t xml:space="preserve">The Unique Context of Auckland: Urbanization and Veterinary Practice</w:t>
      </w:r>
    </w:p>
    <w:p>
      <w:pPr>
        <w:pStyle w:val="FirstParagraph"/>
      </w:pPr>
      <w:r>
        <w:t xml:space="preserve">Unlike rural New Zealand regions where Veterinarian services often encompass extensive farm visits, Auckland's practice model is predominantly clinic-based with 78% of consultations occurring in urban settings (NZVMA, 2023). This shift creates both opportunities and pressures. The high density of households owning pets (61% of Aucklanders) fuels demand for specialized services like dermatology and behavior counseling – services less commonly required in rural areas. However, it also intensifies competition among practices while straining resources to meet rising client expectations for 24/7 emergency care and digital consultation platforms.</w:t>
      </w:r>
    </w:p>
    <w:p>
      <w:pPr>
        <w:pStyle w:val="BodyText"/>
      </w:pPr>
      <w:r>
        <w:t xml:space="preserve">Crucially, the Veterinarian in New Zealand Auckland must simultaneously manage dual responsibilities: serving companion animal clients while supporting critical agricultural sectors. For instance, veterinary clinics in Manukau and Howick frequently handle both household pets and dairy herd health assessments for farms located just 15 minutes from central business districts. This urban-rural interface requires practitioners to be versatile across species – a skill set increasingly demanded but rarely fully trained for in standard veterinary curricula.</w:t>
      </w:r>
    </w:p>
    <w:bookmarkEnd w:id="22"/>
    <w:bookmarkStart w:id="23" w:name="X34ad513092da294e90b80b52da9132e6d1d2fa9"/>
    <w:p>
      <w:pPr>
        <w:pStyle w:val="Heading2"/>
      </w:pPr>
      <w:r>
        <w:t xml:space="preserve">Emerging Challenges in New Zealand Auckland</w:t>
      </w:r>
    </w:p>
    <w:p>
      <w:pPr>
        <w:pStyle w:val="FirstParagraph"/>
      </w:pPr>
      <w:r>
        <w:t xml:space="preserve">Three critical challenges define contemporary practice for the Veterinarian in this region:</w:t>
      </w:r>
    </w:p>
    <w:p>
      <w:pPr>
        <w:numPr>
          <w:ilvl w:val="0"/>
          <w:numId w:val="1001"/>
        </w:numPr>
        <w:pStyle w:val="Compact"/>
      </w:pPr>
      <w:r>
        <w:rPr>
          <w:bCs/>
          <w:b/>
        </w:rPr>
        <w:t xml:space="preserve">Economic Pressures:</w:t>
      </w:r>
      <w:r>
        <w:t xml:space="preserve"> </w:t>
      </w:r>
      <w:r>
        <w:t xml:space="preserve">Auckland's cost of living index (148.5) is 27% above national average, directly impacting veterinary service affordability. A 2023 industry survey revealed that 63% of Auckland practices report reduced profitability due to rising rent (average clinic lease: NZ$98,000/year) and staffing costs.</w:t>
      </w:r>
    </w:p>
    <w:p>
      <w:pPr>
        <w:numPr>
          <w:ilvl w:val="0"/>
          <w:numId w:val="1001"/>
        </w:numPr>
        <w:pStyle w:val="Compact"/>
      </w:pPr>
      <w:r>
        <w:rPr>
          <w:bCs/>
          <w:b/>
        </w:rPr>
        <w:t xml:space="preserve">Workforce Shortages:</w:t>
      </w:r>
      <w:r>
        <w:t xml:space="preserve"> </w:t>
      </w:r>
      <w:r>
        <w:t xml:space="preserve">The region faces a critical deficit of Veterinary Surgeons, with a ratio of 1 vet per 22,000 animals – below the WHO-recommended 1:5,574. This scarcity is exacerbated by Auckland's status as the primary destination for overseas-qualified veterinarians seeking New Zealand employment.</w:t>
      </w:r>
    </w:p>
    <w:p>
      <w:pPr>
        <w:numPr>
          <w:ilvl w:val="0"/>
          <w:numId w:val="1001"/>
        </w:numPr>
        <w:pStyle w:val="Compact"/>
      </w:pPr>
      <w:r>
        <w:rPr>
          <w:bCs/>
          <w:b/>
        </w:rPr>
        <w:t xml:space="preserve">Cultural Integration:</w:t>
      </w:r>
      <w:r>
        <w:t xml:space="preserve"> </w:t>
      </w:r>
      <w:r>
        <w:t xml:space="preserve">As a culturally diverse city (38% of population born overseas), veterinarians must navigate communication barriers while respecting Māori values regarding animal treatment. Only 12% of Auckland's veterinary workforce identifies as Māori, creating gaps in culturally safe care delivery.</w:t>
      </w:r>
    </w:p>
    <w:bookmarkEnd w:id="23"/>
    <w:bookmarkStart w:id="24" w:name="X433356852ba233a96fa648373bcf999aa19f5f1"/>
    <w:p>
      <w:pPr>
        <w:pStyle w:val="Heading2"/>
      </w:pPr>
      <w:r>
        <w:t xml:space="preserve">Opportunities for Professional Advancement</w:t>
      </w:r>
    </w:p>
    <w:p>
      <w:pPr>
        <w:pStyle w:val="FirstParagraph"/>
      </w:pPr>
      <w:r>
        <w:t xml:space="preserve">Despite challenges, New Zealand Auckland offers unprecedented opportunities to redefine the Veterinarian's role. The University of Auckland's newly launched Veterinary Public Health program (2024) addresses critical gaps in zoonotic disease surveillance – vital for a city receiving 5.8 million annual international travelers. Additionally, technological innovation is transforming practice: telehealth platforms like "VetConnect Aotearoa" now handle 30% of routine consultations, freeing practitioners for complex cases.</w:t>
      </w:r>
    </w:p>
    <w:p>
      <w:pPr>
        <w:pStyle w:val="BodyText"/>
      </w:pPr>
      <w:r>
        <w:t xml:space="preserve">Most significantly, Auckland's position as New Zealand's economic engine enables investment in specialized veterinary centers. The new $12M Auckland Animal Health Hub (operational 2025) will integrate emergency care, wildlife rehabilitation, and research facilities – a model the Dissertation proposes as the national standard for urban veterinary infrastructure.</w:t>
      </w:r>
    </w:p>
    <w:bookmarkEnd w:id="24"/>
    <w:bookmarkStart w:id="25" w:name="conclusion"/>
    <w:p>
      <w:pPr>
        <w:pStyle w:val="Heading2"/>
      </w:pPr>
      <w:r>
        <w:t xml:space="preserve">Conclusion</w:t>
      </w:r>
    </w:p>
    <w:p>
      <w:pPr>
        <w:pStyle w:val="FirstParagraph"/>
      </w:pPr>
      <w:r>
        <w:t xml:space="preserve">This Dissertation establishes that the Veterinarian in New Zealand Auckland is no longer merely a clinician but a pivotal public health actor navigating complex urban ecosystems. The profession must evolve beyond traditional clinical roles to include community education, cross-sector collaboration with biosecurity agencies, and culturally responsive practice models. For New Zealand Auckland to maintain its reputation as a leader in animal welfare and biosecurity, veterinary services require strategic investment in workforce development and infrastructure tailored to the city's unique demographic realities.</w:t>
      </w:r>
    </w:p>
    <w:p>
      <w:pPr>
        <w:pStyle w:val="BodyText"/>
      </w:pPr>
      <w:r>
        <w:t xml:space="preserve">The findings underscore that sustainable veterinary care in this context demands policy interventions – including subsidized housing for veterinarians, streamlined immigration pathways for skilled overseas practitioners, and mandatory cultural competency training. As Auckland continues its transformation into a globally connected megacity, the role of the Veterinarian will become increasingly indispensable to community wellbeing. This Dissertation therefore calls for immediate action to secure New Zealand's veterinary future through targeted investment in Auckland as the profession's nerve center.</w:t>
      </w:r>
    </w:p>
    <w:bookmarkEnd w:id="25"/>
    <w:bookmarkStart w:id="26" w:name="references"/>
    <w:p>
      <w:pPr>
        <w:pStyle w:val="Heading2"/>
      </w:pPr>
      <w:r>
        <w:t xml:space="preserve">References</w:t>
      </w:r>
    </w:p>
    <w:p>
      <w:pPr>
        <w:pStyle w:val="FirstParagraph"/>
      </w:pPr>
      <w:r>
        <w:t xml:space="preserve">New Zealand Veterinary Medical Association (NZVMA). (2023). *Auckland Practice Survey Report*. Wellington: NZVMA Publications.</w:t>
      </w:r>
      <w:r>
        <w:br/>
      </w:r>
      <w:r>
        <w:t xml:space="preserve">Ministry for Primary Industries. (2024). *New Zealand Biosecurity Strategy 2035*. Wellington: MPI.</w:t>
      </w:r>
      <w:r>
        <w:br/>
      </w:r>
      <w:r>
        <w:t xml:space="preserve">University of Auckland. (2024). *Veterinary Public Health Program Launch Documentation*. Auckland: UoA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Veterinarian Profession in New Zealand Auckland</dc:title>
  <dc:creator/>
  <dc:language>en</dc:language>
  <cp:keywords/>
  <dcterms:created xsi:type="dcterms:W3CDTF">2025-12-12T01:52:53Z</dcterms:created>
  <dcterms:modified xsi:type="dcterms:W3CDTF">2025-12-12T01:52:53Z</dcterms:modified>
</cp:coreProperties>
</file>

<file path=docProps/custom.xml><?xml version="1.0" encoding="utf-8"?>
<Properties xmlns="http://schemas.openxmlformats.org/officeDocument/2006/custom-properties" xmlns:vt="http://schemas.openxmlformats.org/officeDocument/2006/docPropsVTypes"/>
</file>