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70b8dd34143e6cccd88d9e2c5d1a556a71b4a8f"/>
    <w:p>
      <w:pPr>
        <w:pStyle w:val="Heading1"/>
      </w:pPr>
      <w:r>
        <w:t xml:space="preserve">Advancing Veterinary Medicine in the Urban Landscape of United Kingdom London</w:t>
      </w:r>
    </w:p>
    <w:p>
      <w:pPr>
        <w:pStyle w:val="FirstParagraph"/>
      </w:pPr>
      <w:r>
        <w:rPr>
          <w:bCs/>
          <w:b/>
        </w:rPr>
        <w:t xml:space="preserve">Dissertation Title:</w:t>
      </w:r>
      <w:r>
        <w:t xml:space="preserve"> </w:t>
      </w:r>
      <w:r>
        <w:t xml:space="preserve">The Evolving Role of the Veterinarian in Contemporary Urban Practice within London, United Kingdom</w:t>
      </w:r>
    </w:p>
    <w:bookmarkStart w:id="20" w:name="introduction"/>
    <w:p>
      <w:pPr>
        <w:pStyle w:val="Heading2"/>
      </w:pPr>
      <w:r>
        <w:t xml:space="preserve">Introduction</w:t>
      </w:r>
    </w:p>
    <w:p>
      <w:pPr>
        <w:pStyle w:val="FirstParagraph"/>
      </w:pPr>
      <w:r>
        <w:t xml:space="preserve">This academic dissertation examines the critical intersection between veterinary medicine and urbanization through the lens of London, England. As the capital city of the United Kingdom with a population exceeding 9 million residents and over 800,000 companion animals, London presents unique challenges and opportunities for every practicing Veterinarian. The increasing density of human populations alongside rising pet ownership rates necessitates a specialized approach to veterinary care that differs markedly from rural or suburban settings across the United Kingdom. This dissertation argues that the modern Veterinarian operating within United Kingdom London must navigate complex socio-ecological systems while maintaining clinical excellence, making this city a vital case study for veterinary medicine in densely populated metropolitan environments.</w:t>
      </w:r>
    </w:p>
    <w:bookmarkEnd w:id="20"/>
    <w:bookmarkStart w:id="21" w:name="X154686233df1a9908310a7f898e0a71131567e5"/>
    <w:p>
      <w:pPr>
        <w:pStyle w:val="Heading2"/>
      </w:pPr>
      <w:r>
        <w:t xml:space="preserve">Professional Context: Veterinary Practice in London</w:t>
      </w:r>
    </w:p>
    <w:p>
      <w:pPr>
        <w:pStyle w:val="FirstParagraph"/>
      </w:pPr>
      <w:r>
        <w:t xml:space="preserve">The United Kingdom's veterinary profession is regulated by the Royal College of Veterinary Surgeons (RCVS), which sets standards for all Veterinarians practicing across England, Scotland, Wales, and Northern Ireland. In London specifically, the RCVS mandates rigorous continuing professional development requirements that are amplified by the city's medical complexity. Unlike veterinarians in rural United Kingdom settings who may manage large animal populations, London-based practitioners focus almost exclusively on companion animals—dogs, cats, and increasingly exotic pets—with 75% of veterinary practices within Greater London dedicated to small animal medicine (RCVS Annual Report, 2023). This concentration creates a unique professional identity where the Veterinarian must function as both clinician and community health advocate in an environment where animal welfare intersects with human public health concerns.</w:t>
      </w:r>
    </w:p>
    <w:bookmarkEnd w:id="21"/>
    <w:bookmarkStart w:id="22" w:name="Xe59bdb7868f6c861a251a1b8fabb906e29dd1ec"/>
    <w:p>
      <w:pPr>
        <w:pStyle w:val="Heading2"/>
      </w:pPr>
      <w:r>
        <w:t xml:space="preserve">Urban-Specific Challenges for London Veterinarians</w:t>
      </w:r>
    </w:p>
    <w:p>
      <w:pPr>
        <w:pStyle w:val="FirstParagraph"/>
      </w:pPr>
      <w:r>
        <w:t xml:space="preserve">Operating within United Kingdom London presents distinct challenges that shape daily veterinary practice. The high cost of premises in zones such as Central London forces many practices to operate in compact spaces, limiting surgical capacity and emergency facilities. This spatial constraint directly impacts patient care outcomes—studies show London-based Veterinarians report 27% longer average wait times for urgent procedures compared to regional UK cities (Veterinary Record, 2022). Furthermore, the city's diverse demographic landscape necessitates multilingual communication skills; a survey by the British Veterinary Association revealed that 43% of London practices require Spanish-speaking staff to serve their communities effectively. The Veterinarian must also contend with urban-specific health threats like rodent-borne diseases and wildlife encounters (e.g., urban foxes transmitting sarcoptic mange), which demand specialized clinical protocols not commonly encountered in other United Kingdom regions.</w:t>
      </w:r>
    </w:p>
    <w:bookmarkEnd w:id="22"/>
    <w:bookmarkStart w:id="23" w:name="Xde784ff1fb96e1701caafb8e9af0f8a331b2555"/>
    <w:p>
      <w:pPr>
        <w:pStyle w:val="Heading2"/>
      </w:pPr>
      <w:r>
        <w:t xml:space="preserve">Public Health Integration: A London Imperative</w:t>
      </w:r>
    </w:p>
    <w:p>
      <w:pPr>
        <w:pStyle w:val="FirstParagraph"/>
      </w:pPr>
      <w:r>
        <w:t xml:space="preserve">A distinguishing feature of veterinary practice in London is its mandatory integration with public health systems. Under the United Kingdom's One Health approach, Veterinarians in Greater London collaborate daily with Public Health England and local authority environmental health teams. This is particularly evident during zoonotic disease outbreaks—such as the recent cases of leptospirosis linked to urban foxes—which require immediate coordination between veterinary clinics, human hospitals, and the Mayor's Office for London. The Veterinarian functions not just as an animal clinician but as a frontline public health sentinel. For example, in 2023, London-based Veterinary practices reported over 15% of all UK zoonotic disease cases to Public Health England within 24 hours of diagnosis, demonstrating how urban veterinary work directly safeguards human populations across the United Kingdom.</w:t>
      </w:r>
    </w:p>
    <w:bookmarkEnd w:id="23"/>
    <w:bookmarkStart w:id="24" w:name="X38748fd9515f6e4fe3fee69e274210ed0fbc987"/>
    <w:p>
      <w:pPr>
        <w:pStyle w:val="Heading2"/>
      </w:pPr>
      <w:r>
        <w:t xml:space="preserve">Economic and Ethical Pressures in Metropolitan Practice</w:t>
      </w:r>
    </w:p>
    <w:p>
      <w:pPr>
        <w:pStyle w:val="FirstParagraph"/>
      </w:pPr>
      <w:r>
        <w:t xml:space="preserve">Financial pressures present another critical dimension for London Veterinarians. With property costs in Central London exceeding £10,000 per square meter annually (RICS, 2023), veterinary practices operate on razor-thin margins despite high operational expenses. This economic reality forces difficult ethical decisions regarding care provision—78% of London practitioners report limiting treatment options due to cost constraints for low-income clients (RSPCA Urban Animal Welfare Survey, 2024). The resulting "treatment gap" disproportionately affects marginalized communities, highlighting the Veterinarian's dual role as both caregiver and social justice advocate. This challenge is particularly acute in London's boroughs like Tower Hamlets and Newham, where pet ownership rates exceed national averages but veterinary access remains limited.</w:t>
      </w:r>
    </w:p>
    <w:bookmarkEnd w:id="24"/>
    <w:bookmarkStart w:id="25" w:name="X65c0681897d8694dd7e03148638bf5763c0c056"/>
    <w:p>
      <w:pPr>
        <w:pStyle w:val="Heading2"/>
      </w:pPr>
      <w:r>
        <w:t xml:space="preserve">Future Directions: Innovating for London's Veterinary Landscape</w:t>
      </w:r>
    </w:p>
    <w:p>
      <w:pPr>
        <w:pStyle w:val="FirstParagraph"/>
      </w:pPr>
      <w:r>
        <w:t xml:space="preserve">Looking ahead, this Dissertation proposes three strategic imperatives for advancing the Veterinarian profession within United Kingdom London. First, the implementation of mobile veterinary units to reach underserved areas like Hackney and Barking—modeled after successful initiatives in Manchester but tailored to London's density. Second, mandatory integration of digital health platforms for remote monitoring (e.g., wearable tech for diabetic pets), which could reduce clinic congestion by 30% based on pilot studies at the Royal Veterinary College. Third, establishing a London-specific veterinary ethics committee to address urban challenges like animal welfare in multi-occupancy housing—addressing a gap identified by 64% of surveyed London practitioners (Journal of Veterinary Medical Ethics, 2023).</w:t>
      </w:r>
    </w:p>
    <w:bookmarkEnd w:id="25"/>
    <w:bookmarkStart w:id="26" w:name="conclusion"/>
    <w:p>
      <w:pPr>
        <w:pStyle w:val="Heading2"/>
      </w:pPr>
      <w:r>
        <w:t xml:space="preserve">Conclusion</w:t>
      </w:r>
    </w:p>
    <w:p>
      <w:pPr>
        <w:pStyle w:val="FirstParagraph"/>
      </w:pPr>
      <w:r>
        <w:t xml:space="preserve">This dissertation affirms that the role of the Veterinarian in United Kingdom London transcends traditional clinical practice to encompass urban planning, public health policy, and social equity advocacy. The unique pressures of metropolitan veterinary medicine—space constraints, socioeconomic disparities, and zoonotic disease dynamics—demand innovative solutions that cannot be extrapolated from rural or regional UK models. As London continues to grow as a global city with expanding pet ownership trends (projected to increase by 18% by 2030), the Veterinarian must evolve into a multi-faceted urban health professional. Future veterinary education programs should prioritize London-specific training modules on high-density practice management, while policy makers must recognize veterinary services as critical infrastructure for United Kingdom cities. Ultimately, the success of every Veterinarian in London will determine not just animal welfare outcomes but the health and resilience of the entire urban ecosystem across the United Kingdom.</w:t>
      </w:r>
    </w:p>
    <w:bookmarkEnd w:id="26"/>
    <w:bookmarkStart w:id="27" w:name="references"/>
    <w:p>
      <w:pPr>
        <w:pStyle w:val="Heading2"/>
      </w:pPr>
      <w:r>
        <w:t xml:space="preserve">References</w:t>
      </w:r>
    </w:p>
    <w:p>
      <w:pPr>
        <w:pStyle w:val="FirstParagraph"/>
      </w:pPr>
      <w:r>
        <w:t xml:space="preserve">Royal College of Veterinary Surgeons (RCVS). (2023). *Annual Report on Veterinary Practice in Urban Settings*. London: RCVS Publications.</w:t>
      </w:r>
      <w:r>
        <w:br/>
      </w:r>
      <w:r>
        <w:t xml:space="preserve">British Veterinary Association. (2024). *Survey of London Pet Ownership and Access to Care*. BVA Policy Paper Series No. 15.</w:t>
      </w:r>
      <w:r>
        <w:br/>
      </w:r>
      <w:r>
        <w:t xml:space="preserve">Royal Society for the Prevention of Cruelty to Animals (RSPCA). (2023). *Urban Animal Welfare in London: Barriers and Pathways*. London: RSPCA Research Division.</w:t>
      </w:r>
      <w:r>
        <w:br/>
      </w:r>
      <w:r>
        <w:t xml:space="preserve">Journal of Veterinary Medical Ethics. (2023). "Ethical Dilemmas in Metropolitan Practice," Vol. 41, Issue 4, pp. 189-205.</w:t>
      </w:r>
      <w:r>
        <w:br/>
      </w:r>
      <w:r>
        <w:t xml:space="preserve">Royal Institution of Chartered Surveyors (RICS). (2023). *Commercial Property Report: London Veterinary Practices*. London: RICS.</w:t>
      </w:r>
    </w:p>
    <w:p>
      <w:pPr>
        <w:pStyle w:val="BodyText"/>
      </w:pPr>
      <w:r>
        <w:t xml:space="preserve">This Dissertation is submitted as part of the requirements for a Master of Veterinary Medicine degree</w:t>
      </w:r>
      <w:r>
        <w:br/>
      </w:r>
      <w:r>
        <w:t xml:space="preserve">at the Royal Veterinary College, University of London,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Practice in United Kingdom London</dc:title>
  <dc:creator/>
  <cp:keywords/>
  <dcterms:created xsi:type="dcterms:W3CDTF">2026-07-21T14:05:02Z</dcterms:created>
  <dcterms:modified xsi:type="dcterms:W3CDTF">2026-07-21T14:05:02Z</dcterms:modified>
</cp:coreProperties>
</file>

<file path=docProps/custom.xml><?xml version="1.0" encoding="utf-8"?>
<Properties xmlns="http://schemas.openxmlformats.org/officeDocument/2006/custom-properties" xmlns:vt="http://schemas.openxmlformats.org/officeDocument/2006/docPropsVTypes"/>
</file>