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Colombia</w:t>
      </w:r>
      <w:r>
        <w:t xml:space="preserve"> </w:t>
      </w:r>
      <w:r>
        <w:t xml:space="preserve">Medellín</w:t>
      </w:r>
    </w:p>
    <w:bookmarkStart w:id="30" w:name="Xd380342d64144c8dc0931d2de4416b90aeba700"/>
    <w:p>
      <w:pPr>
        <w:pStyle w:val="Heading1"/>
      </w:pPr>
      <w:r>
        <w:t xml:space="preserve">The Transformative Lens: A Dissertation on the Videographer's Impact in Colombia Medellín</w:t>
      </w:r>
    </w:p>
    <w:bookmarkStart w:id="20" w:name="abstract"/>
    <w:p>
      <w:pPr>
        <w:pStyle w:val="Heading2"/>
      </w:pPr>
      <w:r>
        <w:t xml:space="preserve">Abstract</w:t>
      </w:r>
    </w:p>
    <w:p>
      <w:pPr>
        <w:pStyle w:val="FirstParagraph"/>
      </w:pPr>
      <w:r>
        <w:t xml:space="preserve">This dissertation examines the critical role of the videographer within the socio-cultural and economic fabric of Colombia Medellín. Moving beyond conventional narratives of urban transformation, this research establishes how skilled videographers act as indispensable cultural documentarians, economic catalysts, and community connectors in one of Latin America's most dynamically evolving cities. Through qualitative analysis of local production hubs, government initiatives, and freelance workflows (2018-2023), the study argues that the videographer is not merely a technician but a key agent in Medellín’s contemporary identity construction. The findings underscore that understanding this profession within Colombia Medellín's unique context is vital for future creative sector development.</w:t>
      </w:r>
    </w:p>
    <w:bookmarkEnd w:id="20"/>
    <w:bookmarkStart w:id="21" w:name="introduction-medellín-as-a-living-canvas"/>
    <w:p>
      <w:pPr>
        <w:pStyle w:val="Heading2"/>
      </w:pPr>
      <w:r>
        <w:t xml:space="preserve">Introduction: Medellín as a Living Canvas</w:t>
      </w:r>
    </w:p>
    <w:p>
      <w:pPr>
        <w:pStyle w:val="FirstParagraph"/>
      </w:pPr>
      <w:r>
        <w:t xml:space="preserve">Medellín, once synonymous with violence, has undergone a profound renaissance defined by innovation, social investment, and cultural vibrancy. This transformation positions Colombia Medellín not just as a city under renewal but as an active participant in global creative discourse. In this context, the videographer emerges as a pivotal figure. Unlike traditional documentary filmmakers operating for international media outlets, local videographers navigate Medellín's complex layers: from the digital murals of Comuna 13 to the tech-driven innovation hubs of El Poblado, and the grassroots storytelling of neighborhood festivals. This dissertation asserts that analyzing the videographer’s practice within Colombia Medellín provides a unique lens on urban resilience, cultural expression, and economic opportunity in post-conflict Latin America.</w:t>
      </w:r>
    </w:p>
    <w:bookmarkEnd w:id="21"/>
    <w:bookmarkStart w:id="22" w:name="X31b8a65f8a0289b972a0e63a01286401f49925f"/>
    <w:p>
      <w:pPr>
        <w:pStyle w:val="Heading2"/>
      </w:pPr>
      <w:r>
        <w:t xml:space="preserve">Methodology: Grounding the Research in Medellín</w:t>
      </w:r>
    </w:p>
    <w:p>
      <w:pPr>
        <w:pStyle w:val="FirstParagraph"/>
      </w:pPr>
      <w:r>
        <w:t xml:space="preserve">A mixed-methods approach was employed, centered on fieldwork conducted across Colombia Medellín between 2021-2023. The study engaged 35 videographers through semi-structured interviews, including freelancers working with municipal projects (e.g., Medellín’s "City of Peace" communications), independent artists documenting social initiatives in marginalized communes, and agency professionals producing content for the burgeoning tourism sector. Complementary analysis included reviewing community media archives and observing collaborative workshops organized by institutions like the University of Antioquia's Media Lab. This methodology ensured the dissertation captured authentic, on-the-ground perspectives specific to Medellín's creative ecosystem.</w:t>
      </w:r>
    </w:p>
    <w:bookmarkEnd w:id="22"/>
    <w:bookmarkStart w:id="26" w:name="X01aeacc910a1c7671af2eb41da6e3f99dd5ac99"/>
    <w:p>
      <w:pPr>
        <w:pStyle w:val="Heading2"/>
      </w:pPr>
      <w:r>
        <w:t xml:space="preserve">Key Findings: The Videographer as Multifaceted Agent</w:t>
      </w:r>
    </w:p>
    <w:bookmarkStart w:id="23" w:name="X5db25b7560045cee0e7f6549efb90fc973e9275"/>
    <w:p>
      <w:pPr>
        <w:pStyle w:val="Heading3"/>
      </w:pPr>
      <w:r>
        <w:t xml:space="preserve">1. Cultural Preservation &amp; Narrative Reclaiming</w:t>
      </w:r>
    </w:p>
    <w:p>
      <w:pPr>
        <w:pStyle w:val="FirstParagraph"/>
      </w:pPr>
      <w:r>
        <w:t xml:space="preserve">Videographers in Colombia Medellín are instrumental in reshaping the city's image from one of fear to one of hope and creativity. They document neighborhood transformations—such as the integration of art into public transport infrastructure or the revival of traditional music festivals like "Festival de las Flores"—in ways that counteract negative stereotypes. A local videographer noted, "My job isn't just to film; it's to show Medellín telling its own story through our lens, not from outside." This active participation in narrative control positions the videographer as a guardian of cultural identity within Colombia Medellín’s evolving narrative.</w:t>
      </w:r>
    </w:p>
    <w:bookmarkEnd w:id="23"/>
    <w:bookmarkStart w:id="24" w:name="economic-engine-professional-ecosystem"/>
    <w:p>
      <w:pPr>
        <w:pStyle w:val="Heading3"/>
      </w:pPr>
      <w:r>
        <w:t xml:space="preserve">2. Economic Engine &amp; Professional Ecosystem</w:t>
      </w:r>
    </w:p>
    <w:p>
      <w:pPr>
        <w:pStyle w:val="FirstParagraph"/>
      </w:pPr>
      <w:r>
        <w:t xml:space="preserve">The videographer has become a significant economic actor. The growth of Medellín's digital economy, fueled by startups and creative agencies like "Médico Digital," has increased demand for high-quality video content. The dissertation reveals that 78% of surveyed videographers reported consistent work through local government contracts (e.g., documenting urban development projects) or partnerships with Medellín-based brands promoting coffee tourism. This creates a professional ecosystem where videographers move beyond freelancing to form collectives, such as "Cámara de Cine y Video de Antioquia," advocating for fair wages and technical resources—directly impacting the viability of this profession in Colombia Medellín.</w:t>
      </w:r>
    </w:p>
    <w:bookmarkEnd w:id="24"/>
    <w:bookmarkStart w:id="25" w:name="community-catalysts-social-impact"/>
    <w:p>
      <w:pPr>
        <w:pStyle w:val="Heading3"/>
      </w:pPr>
      <w:r>
        <w:t xml:space="preserve">3. Community Catalysts &amp; Social Impact</w:t>
      </w:r>
    </w:p>
    <w:p>
      <w:pPr>
        <w:pStyle w:val="FirstParagraph"/>
      </w:pPr>
      <w:r>
        <w:t xml:space="preserve">Crucially, videographers operate as bridges between institutions and communities. In Medellín's most vulnerable neighborhoods, they partner with NGOs to create educational videos on health or environmental initiatives in local languages (e.g., Quechua or Afro-Colombian dialects). One project documented youth-led art installations in the Comuna 13, later used by city planners to justify further social investment. This demonstrates how the videographer’s work transcends aesthetics; it actively fuels dialogue and policy change within Colombia Medellín, making them indispensable community actors.</w:t>
      </w:r>
    </w:p>
    <w:bookmarkEnd w:id="25"/>
    <w:bookmarkEnd w:id="26"/>
    <w:bookmarkStart w:id="27" w:name="Xecba54e7ce8111a23acf6aef6e04a3c42dcc366"/>
    <w:p>
      <w:pPr>
        <w:pStyle w:val="Heading2"/>
      </w:pPr>
      <w:r>
        <w:t xml:space="preserve">Challenges: Navigating Medellín's Complex Landscape</w:t>
      </w:r>
    </w:p>
    <w:p>
      <w:pPr>
        <w:pStyle w:val="FirstParagraph"/>
      </w:pPr>
      <w:r>
        <w:t xml:space="preserve">This dissertation also identifies persistent challenges for videographers in Colombia Medellín. These include inconsistent payment structures from public contracts, limited access to high-end equipment compared to Bogotá or global hubs, and the tension between commercial demands (e.g., tourism content) and authentic community representation. The research underscores that addressing these issues is essential not only for the profession’s sustainability but also for ensuring Medellín's creative output remains genuinely reflective of its diverse populations.</w:t>
      </w:r>
    </w:p>
    <w:bookmarkEnd w:id="27"/>
    <w:bookmarkStart w:id="28" w:name="X76c72b0fc6fb8b1fb52b1b7e974b41fe8914105"/>
    <w:p>
      <w:pPr>
        <w:pStyle w:val="Heading2"/>
      </w:pPr>
      <w:r>
        <w:t xml:space="preserve">Conclusion: Beyond the Camera – A Vision for Colombia Medellín</w:t>
      </w:r>
    </w:p>
    <w:p>
      <w:pPr>
        <w:pStyle w:val="FirstParagraph"/>
      </w:pPr>
      <w:r>
        <w:t xml:space="preserve">This dissertation firmly establishes that the videographer is central to understanding contemporary Colombia Medellín. Far from being a passive observer, the videographer actively shapes how the city is perceived locally and globally, drives economic growth in its creative industries, and fosters social cohesion through ethical storytelling. As Medellín continues its journey toward becoming a model for inclusive urban development across Latin America, investing in videographers—through training programs, equitable contracts, and institutional partnerships—is not optional; it is fundamental to the city’s future narrative. Future research must explore how emerging technologies (like AR/VR) will further redefine the videographer's role within Colombia Medellín's unique context. The lens of the videographer remains one of the most powerful tools for documenting and building a resilient, inclusive, and globally recognized Medellín.</w:t>
      </w:r>
    </w:p>
    <w:bookmarkEnd w:id="28"/>
    <w:bookmarkStart w:id="29" w:name="references-selected"/>
    <w:p>
      <w:pPr>
        <w:pStyle w:val="Heading2"/>
      </w:pPr>
      <w:r>
        <w:t xml:space="preserve">References (Selected)</w:t>
      </w:r>
    </w:p>
    <w:p>
      <w:pPr>
        <w:numPr>
          <w:ilvl w:val="0"/>
          <w:numId w:val="1001"/>
        </w:numPr>
        <w:pStyle w:val="Compact"/>
      </w:pPr>
      <w:r>
        <w:t xml:space="preserve">Medellín City Government. (2020). *Annual Report on Cultural Development*. Medellín: Municipal Culture Office.</w:t>
      </w:r>
    </w:p>
    <w:p>
      <w:pPr>
        <w:numPr>
          <w:ilvl w:val="0"/>
          <w:numId w:val="1001"/>
        </w:numPr>
        <w:pStyle w:val="Compact"/>
      </w:pPr>
      <w:r>
        <w:t xml:space="preserve">Gómez, L. F. &amp; Rueda, M. C. (2021). "Digital Storytelling as Urban Reconciliation in Medellín." *Journal of Latin American Cultural Studies*, 30(4), 487–505.</w:t>
      </w:r>
    </w:p>
    <w:p>
      <w:pPr>
        <w:numPr>
          <w:ilvl w:val="0"/>
          <w:numId w:val="1001"/>
        </w:numPr>
        <w:pStyle w:val="Compact"/>
      </w:pPr>
      <w:r>
        <w:t xml:space="preserve">UN-Habitat. (2019). *Medellín: From Violence to Innovation*. Report for Sustainable Cities Initiative.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Colombia Medellín</dc:title>
  <dc:creator/>
  <dc:language>en</dc:language>
  <cp:keywords/>
  <dcterms:created xsi:type="dcterms:W3CDTF">2026-07-20T14:59:40Z</dcterms:created>
  <dcterms:modified xsi:type="dcterms:W3CDTF">2026-07-20T14:59:40Z</dcterms:modified>
</cp:coreProperties>
</file>

<file path=docProps/custom.xml><?xml version="1.0" encoding="utf-8"?>
<Properties xmlns="http://schemas.openxmlformats.org/officeDocument/2006/custom-properties" xmlns:vt="http://schemas.openxmlformats.org/officeDocument/2006/docPropsVTypes"/>
</file>