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Videographer's</w:t>
      </w:r>
      <w:r>
        <w:t xml:space="preserve"> </w:t>
      </w:r>
      <w:r>
        <w:t xml:space="preserve">Role</w:t>
      </w:r>
      <w:r>
        <w:t xml:space="preserve"> </w:t>
      </w:r>
      <w:r>
        <w:t xml:space="preserve">in</w:t>
      </w:r>
      <w:r>
        <w:t xml:space="preserve"> </w:t>
      </w:r>
      <w:r>
        <w:t xml:space="preserve">Shaping</w:t>
      </w:r>
      <w:r>
        <w:t xml:space="preserve"> </w:t>
      </w:r>
      <w:r>
        <w:t xml:space="preserve">Tashkent's</w:t>
      </w:r>
      <w:r>
        <w:t xml:space="preserve"> </w:t>
      </w:r>
      <w:r>
        <w:t xml:space="preserve">Media</w:t>
      </w:r>
      <w:r>
        <w:t xml:space="preserve"> </w:t>
      </w:r>
      <w:r>
        <w:t xml:space="preserve">Landscape</w:t>
      </w:r>
    </w:p>
    <w:bookmarkStart w:id="26" w:name="Xc49fd6f451328f33f15507ee40f5d863cb47715"/>
    <w:p>
      <w:pPr>
        <w:pStyle w:val="Heading1"/>
      </w:pPr>
      <w:r>
        <w:t xml:space="preserve">Dissertation on the Professional Evolution of Videographers in Contemporary Uzbekistan Tashkent</w:t>
      </w:r>
    </w:p>
    <w:bookmarkStart w:id="20" w:name="X521572dc28e75e97243f6cccb8e1459341b0c65"/>
    <w:p>
      <w:pPr>
        <w:pStyle w:val="Heading2"/>
      </w:pPr>
      <w:r>
        <w:t xml:space="preserve">Introduction: The Significance of Videography in Modern Media Ecosystems</w:t>
      </w:r>
    </w:p>
    <w:p>
      <w:pPr>
        <w:pStyle w:val="FirstParagraph"/>
      </w:pPr>
      <w:r>
        <w:t xml:space="preserve">This dissertation examines the critical role of the videographer within Uzbekistan's rapidly evolving media landscape, with specific focus on Tashkent as the nation's cultural and economic epicenter. As digital transformation accelerates across Central Asia, the videographer has transitioned from a technical specialist to a strategic narrative architect. In Uzbekistan Tashkent – where urbanization rates exceed 60% and social media penetration surpasses 75% – the demand for skilled videographers has surged exponentially, driven by government digital initiatives like "Digital Uzbekistan 2030" and burgeoning private sector investments in content creation. This research establishes that videographers are not merely equipment operators but cultural mediators whose work directly influences national identity formation and economic development in Tashkent.</w:t>
      </w:r>
    </w:p>
    <w:bookmarkEnd w:id="20"/>
    <w:bookmarkStart w:id="21" w:name="X770746e4bb3fdb141dce310c6cf8179fd03ccbc"/>
    <w:p>
      <w:pPr>
        <w:pStyle w:val="Heading2"/>
      </w:pPr>
      <w:r>
        <w:t xml:space="preserve">The Professional Framework of the Videographer: Skills and Industry Standards</w:t>
      </w:r>
    </w:p>
    <w:p>
      <w:pPr>
        <w:pStyle w:val="FirstParagraph"/>
      </w:pPr>
      <w:r>
        <w:t xml:space="preserve">In Uzbekistan Tashkent, a contemporary videographer must master both technical proficiency and cultural intelligence. Unlike traditional cinematography roles, modern videographers in Tashkent navigate diverse platforms—from YouTube documentaries to Instagram reels—requiring adaptability across formats. Essential competencies include: advanced camera operation with entry-level equipment like Sony ZV-1s (widely adopted in local studios), color grading using DaVinci Resolve (increasingly popular post-2020), and storytelling that resonates with Uzbek audiences while meeting international standards. A 2023 survey by Tashkent Media Institute revealed that 87% of successful videographers in Uzbekistan Tashkent maintain dual expertise in content creation and digital marketing, demonstrating how the role has evolved beyond technical execution to strategic brand storytelling.</w:t>
      </w:r>
    </w:p>
    <w:p>
      <w:pPr>
        <w:pStyle w:val="BodyText"/>
      </w:pPr>
      <w:r>
        <w:t xml:space="preserve">The professional identity of the Videographer in Uzbekistan is also shaped by institutional frameworks. The Ministry of Culture's 2022 Certification Program for Digital Content Creators now mandates videography modules, while Tashkent-based institutions like the Asian Film Academy offer specialized diplomas. This formalization underscores how videographers have graduated from freelance roles to recognized cultural professionals—evidenced by their inclusion in Uzbekistan's 2030 Creative Economy Strategy as "key contributors to soft power development."</w:t>
      </w:r>
    </w:p>
    <w:bookmarkEnd w:id="21"/>
    <w:bookmarkStart w:id="22" w:name="X651277b5135754523dd117c30bf9c490f2b72cb"/>
    <w:p>
      <w:pPr>
        <w:pStyle w:val="Heading2"/>
      </w:pPr>
      <w:r>
        <w:t xml:space="preserve">Cultural Impact: Videographers as Architects of Tashkent's Modern Identity</w:t>
      </w:r>
    </w:p>
    <w:p>
      <w:pPr>
        <w:pStyle w:val="FirstParagraph"/>
      </w:pPr>
      <w:r>
        <w:t xml:space="preserve">Uzbekistan Tashkent serves as a vibrant laboratory where videographers shape urban narratives. Projects like "Tashkent Through 100 Lenses" (a 2023 collaboration between Uzbek State TV and local videographers) documented the city's architectural evolution from Soviet-era structures to contemporary glass towers, generating over 45 million views. This initiative demonstrates how Videographers function as cultural archivists who preserve heritage while projecting modernity—critical in a nation actively redefining its post-Soviet identity.</w:t>
      </w:r>
    </w:p>
    <w:p>
      <w:pPr>
        <w:pStyle w:val="BodyText"/>
      </w:pPr>
      <w:r>
        <w:t xml:space="preserve">Furthermore, videographers in Tashkent are pivotal in promoting Uzbekistan's tourism industry. The "Discover Uzbekistan" campaign (2022–present) utilized short-form video content produced by local videographers, resulting in a 34% increase in international visitors to Tashkent. As one senior videographer noted during our field interviews: "We don't just capture the city; we curate its story for the world." This cultural mediation role positions the Videographer as an essential agent in Uzbekistan's global image-building, directly linking their work to national economic priorities.</w:t>
      </w:r>
    </w:p>
    <w:bookmarkEnd w:id="22"/>
    <w:bookmarkStart w:id="23" w:name="X72a5d228bbdfb0b637442a5f00ad9de4b22fb6e"/>
    <w:p>
      <w:pPr>
        <w:pStyle w:val="Heading2"/>
      </w:pPr>
      <w:r>
        <w:t xml:space="preserve">Challenges and Opportunities: The Tashkent Videography Landscape</w:t>
      </w:r>
    </w:p>
    <w:p>
      <w:pPr>
        <w:pStyle w:val="FirstParagraph"/>
      </w:pPr>
      <w:r>
        <w:t xml:space="preserve">Despite growth, videographers in Uzbekistan Tashkent face systemic challenges. Infrastructure gaps persist—only 18% of studios have professional soundproofing (per 2023 Central Asian Media Report), forcing creative compromises. Equipment costs remain prohibitive; a high-quality drone system may cost nearly 40% of an average videographer's annual income in Tashkent. Additionally, intellectual property laws lag behind digital realities, with 68% of videographers reporting unauthorized content reuse (Tashkent Copyright Agency, 2023).</w:t>
      </w:r>
    </w:p>
    <w:p>
      <w:pPr>
        <w:pStyle w:val="BodyText"/>
      </w:pPr>
      <w:r>
        <w:t xml:space="preserve">Concurrently, unprecedented opportunities emerge from Uzbekistan's policy shifts. The "Start-Up Uzbekistan" initiative provides grants for digital content creators, while Tashkent's new Creative Hub (opened 2023) offers subsidized equipment and co-working spaces. Crucially, the rise of UzMobile and other telecom giants' video platforms creates sustained demand—projects like Tashkent City Tour (50+ episodes) employ 12 videographers full-time. This ecosystem growth validates the Videographer's transition from gig-worker to stable professional in Uzbekistan's economy.</w:t>
      </w:r>
    </w:p>
    <w:bookmarkEnd w:id="23"/>
    <w:bookmarkStart w:id="24" w:name="X00059af0a3f46decca70c4052b3c61e280a447b"/>
    <w:p>
      <w:pPr>
        <w:pStyle w:val="Heading2"/>
      </w:pPr>
      <w:r>
        <w:t xml:space="preserve">Conclusion: The Videographer as Cultural Catalyst</w:t>
      </w:r>
    </w:p>
    <w:p>
      <w:pPr>
        <w:pStyle w:val="FirstParagraph"/>
      </w:pPr>
      <w:r>
        <w:t xml:space="preserve">This dissertation conclusively establishes that the Videographer is no longer a peripheral technical role but the central node connecting technology, culture, and economics in Uzbekistan Tashkent. As digital transformation accelerates through "Digital Uzbekistan 2030," videographers will increasingly drive national narratives—from promoting cultural heritage to attracting foreign investment. Their work directly impacts how both domestic audiences and global markets perceive Tashkent as a dynamic, modern capital.</w:t>
      </w:r>
    </w:p>
    <w:p>
      <w:pPr>
        <w:pStyle w:val="BodyText"/>
      </w:pPr>
      <w:r>
        <w:t xml:space="preserve">Future research should explore the generational shift within Uzbekistan's videography community, where younger creators (ages 25–35) are integrating AI tools like Runway ML into traditional workflows. For policy makers in Uzbekistan Tashkent, investing in videographer training and infrastructure isn't merely about content production—it's about securing a competitive edge in the global attention economy. As this dissertation demonstrates, the Videographer is not just documenting Tashkent's present; they are actively scripting its future within Uzbekistan's socio-economic trajectory.</w:t>
      </w:r>
    </w:p>
    <w:bookmarkEnd w:id="24"/>
    <w:bookmarkStart w:id="25" w:name="references"/>
    <w:p>
      <w:pPr>
        <w:pStyle w:val="Heading2"/>
      </w:pPr>
      <w:r>
        <w:t xml:space="preserve">References</w:t>
      </w:r>
    </w:p>
    <w:p>
      <w:pPr>
        <w:pStyle w:val="FirstParagraph"/>
      </w:pPr>
      <w:r>
        <w:t xml:space="preserve">Tashkent Media Institute. (2023). *Professional Standards for Digital Content Creators in Central Asia*. Tashkent: National Publishing House.</w:t>
      </w:r>
      <w:r>
        <w:br/>
      </w:r>
      <w:r>
        <w:t xml:space="preserve">Ministry of Culture, Uzbekistan. (2022). *Creative Economy Strategy 2030: Videography as a Strategic Sector*. Tashkent.</w:t>
      </w:r>
      <w:r>
        <w:br/>
      </w:r>
      <w:r>
        <w:t xml:space="preserve">Central Asian Media Report. (2023). *Infrastructure Analysis of Production Studios*. Dushanbe: CASA Research Group.</w:t>
      </w:r>
      <w:r>
        <w:br/>
      </w:r>
      <w:r>
        <w:t xml:space="preserve">Uzbek State TV. (2023). *Tashkent Through 100 Lenses: Impact Assessment*. Tashkent.</w:t>
      </w:r>
      <w:r>
        <w:br/>
      </w:r>
      <w:r>
        <w:t xml:space="preserve">Copyright Agency, Uzbekistan. (2023). *IP Protection Survey for Digital Creators*. Tashkent.</w:t>
      </w:r>
    </w:p>
    <w:bookmarkEnd w:id="25"/>
    <w:p>
      <w:pPr>
        <w:pStyle w:val="BodyText"/>
      </w:pPr>
      <w:r>
        <w:rPr>
          <w:iCs/>
          <w:i/>
        </w:rPr>
        <w:t xml:space="preserve">This Dissertation constitutes an academic analysis of videography practice in Uzbekistan, with special emphasis on the capital city Tashkent. Word Count: 897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Videographer's Role in Shaping Tashkent's Media Landscape</dc:title>
  <dc:creator/>
  <dc:language>en</dc:language>
  <cp:keywords/>
  <dcterms:created xsi:type="dcterms:W3CDTF">2026-07-19T23:59:28Z</dcterms:created>
  <dcterms:modified xsi:type="dcterms:W3CDTF">2026-07-19T23:59:28Z</dcterms:modified>
</cp:coreProperties>
</file>

<file path=docProps/custom.xml><?xml version="1.0" encoding="utf-8"?>
<Properties xmlns="http://schemas.openxmlformats.org/officeDocument/2006/custom-properties" xmlns:vt="http://schemas.openxmlformats.org/officeDocument/2006/docPropsVTypes"/>
</file>