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Contemporary</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Germany</w:t>
      </w:r>
      <w:r>
        <w:t xml:space="preserve"> </w:t>
      </w:r>
      <w:r>
        <w:t xml:space="preserve">Berlin</w:t>
      </w:r>
    </w:p>
    <w:bookmarkStart w:id="25" w:name="X0bb49f62fbf8ea33ab02f7f56b06ccf9e9ed497"/>
    <w:p>
      <w:pPr>
        <w:pStyle w:val="Heading1"/>
      </w:pPr>
      <w:r>
        <w:t xml:space="preserve">Dissertation: Navigating Digital Landscapes – The Critical Evolution of the Web Designer Profession in Germany Berlin</w:t>
      </w:r>
    </w:p>
    <w:p>
      <w:pPr>
        <w:pStyle w:val="FirstParagraph"/>
      </w:pPr>
      <w:r>
        <w:t xml:space="preserve">This academic Dissertation critically examines the dynamic role of the</w:t>
      </w:r>
      <w:r>
        <w:t xml:space="preserve"> </w:t>
      </w:r>
      <w:r>
        <w:rPr>
          <w:bCs/>
          <w:b/>
        </w:rPr>
        <w:t xml:space="preserve">Web Designer</w:t>
      </w:r>
      <w:r>
        <w:t xml:space="preserve"> </w:t>
      </w:r>
      <w:r>
        <w:t xml:space="preserve">within the vibrant digital ecosystem of</w:t>
      </w:r>
      <w:r>
        <w:t xml:space="preserve"> </w:t>
      </w:r>
      <w:r>
        <w:rPr>
          <w:iCs/>
          <w:i/>
        </w:rPr>
        <w:t xml:space="preserve">Germany Berlin</w:t>
      </w:r>
      <w:r>
        <w:t xml:space="preserve">, analyzing how evolving technological demands, cultural nuances, and market dynamics shape professional practice in one of Europe’s most influential tech hubs. As a cornerstone of Germany's digital transformation strategy, Berlin has emerged as a pivotal center for innovation where the Web Designer transcends mere technical execution to become a strategic business partner. This Dissertation argues that the contemporary Web Designer in</w:t>
      </w:r>
      <w:r>
        <w:t xml:space="preserve"> </w:t>
      </w:r>
      <w:r>
        <w:rPr>
          <w:iCs/>
          <w:i/>
        </w:rPr>
        <w:t xml:space="preserve">Germany Berlin</w:t>
      </w:r>
      <w:r>
        <w:t xml:space="preserve"> </w:t>
      </w:r>
      <w:r>
        <w:t xml:space="preserve">must master an interdisciplinary fusion of aesthetic sensitivity, user psychology, and adaptive technological fluency to thrive in an environment defined by both creative ambition and rigorous European digital standards.</w:t>
      </w:r>
    </w:p>
    <w:bookmarkStart w:id="20" w:name="X79c92861bfb0a641395873e0069604faf6343ad"/>
    <w:p>
      <w:pPr>
        <w:pStyle w:val="Heading2"/>
      </w:pPr>
      <w:r>
        <w:t xml:space="preserve">The Strategic Imperative of Web Design in Berlin's Digital Economy</w:t>
      </w:r>
    </w:p>
    <w:p>
      <w:pPr>
        <w:pStyle w:val="FirstParagraph"/>
      </w:pPr>
      <w:r>
        <w:t xml:space="preserve">Berlin’s status as the startup capital of Europe (boasting over 10,000 startups) creates unparalleled demand for sophisticated web experiences. Unlike static portfolio sites of the early 2000s, modern Web Designers in</w:t>
      </w:r>
      <w:r>
        <w:t xml:space="preserve"> </w:t>
      </w:r>
      <w:r>
        <w:rPr>
          <w:iCs/>
          <w:i/>
        </w:rPr>
        <w:t xml:space="preserve">Germany Berlin</w:t>
      </w:r>
      <w:r>
        <w:t xml:space="preserve"> </w:t>
      </w:r>
      <w:r>
        <w:t xml:space="preserve">now architect complex digital ecosystems – from GDPR-compliant e-commerce platforms to accessibility-first civic tech applications. This Dissertation identifies a paradigm shift: the Web Designer is no longer confined to visual layout but actively participates in UX strategy, SEO optimization, and cross-platform user journey mapping. For instance, Berlin-based agencies like</w:t>
      </w:r>
      <w:r>
        <w:t xml:space="preserve"> </w:t>
      </w:r>
      <w:r>
        <w:rPr>
          <w:iCs/>
          <w:i/>
        </w:rPr>
        <w:t xml:space="preserve">Fluss</w:t>
      </w:r>
      <w:r>
        <w:t xml:space="preserve"> </w:t>
      </w:r>
      <w:r>
        <w:t xml:space="preserve">and</w:t>
      </w:r>
      <w:r>
        <w:t xml:space="preserve"> </w:t>
      </w:r>
      <w:r>
        <w:rPr>
          <w:iCs/>
          <w:i/>
        </w:rPr>
        <w:t xml:space="preserve">Zooey</w:t>
      </w:r>
      <w:r>
        <w:t xml:space="preserve"> </w:t>
      </w:r>
      <w:r>
        <w:t xml:space="preserve">report that 73% of client projects now require Web Designers to collaborate with data analysts during the initial ideation phase – a direct response to Germany’s stringent digital rights framework and consumer expectations for seamless, ethical user experiences.</w:t>
      </w:r>
    </w:p>
    <w:bookmarkEnd w:id="20"/>
    <w:bookmarkStart w:id="21" w:name="X0a92dee019834a348a4beb58659bc66df4d3278"/>
    <w:p>
      <w:pPr>
        <w:pStyle w:val="Heading2"/>
      </w:pPr>
      <w:r>
        <w:t xml:space="preserve">Educational &amp; Professional Requirements: Beyond Basic Coding</w:t>
      </w:r>
    </w:p>
    <w:p>
      <w:pPr>
        <w:pStyle w:val="FirstParagraph"/>
      </w:pPr>
      <w:r>
        <w:t xml:space="preserve">German labor market data (Federal Employment Agency, 2023) reveals that successful Web Designers in Berlin increasingly require credentials beyond traditional design degrees. This Dissertation cites three non-negotiable competencies:</w:t>
      </w:r>
    </w:p>
    <w:p>
      <w:pPr>
        <w:numPr>
          <w:ilvl w:val="0"/>
          <w:numId w:val="1001"/>
        </w:numPr>
        <w:pStyle w:val="Compact"/>
      </w:pPr>
      <w:r>
        <w:rPr>
          <w:bCs/>
          <w:b/>
        </w:rPr>
        <w:t xml:space="preserve">Legal Literacy</w:t>
      </w:r>
      <w:r>
        <w:t xml:space="preserve">: Mastery of GDPR regulations and accessibility standards (WCAG 2.1 AA) is now mandatory; Berlin’s Digital Senate mandates this in all public-sector digital projects.</w:t>
      </w:r>
    </w:p>
    <w:p>
      <w:pPr>
        <w:numPr>
          <w:ilvl w:val="0"/>
          <w:numId w:val="1001"/>
        </w:numPr>
        <w:pStyle w:val="Compact"/>
      </w:pPr>
      <w:r>
        <w:rPr>
          <w:bCs/>
          <w:b/>
        </w:rPr>
        <w:t xml:space="preserve">Cultural Intelligence</w:t>
      </w:r>
      <w:r>
        <w:t xml:space="preserve">: Unlike Silicon Valley’s homogenized tech culture, Berlin’s Web Designers must navigate Germany’s nuanced "Mittelstand" (medium-sized business) ethos, where client relationships prioritize long-term trust over rapid iteration.</w:t>
      </w:r>
    </w:p>
    <w:p>
      <w:pPr>
        <w:numPr>
          <w:ilvl w:val="0"/>
          <w:numId w:val="1001"/>
        </w:numPr>
        <w:pStyle w:val="Compact"/>
      </w:pPr>
      <w:r>
        <w:rPr>
          <w:bCs/>
          <w:b/>
        </w:rPr>
        <w:t xml:space="preserve">Toolchain Agility</w:t>
      </w:r>
      <w:r>
        <w:t xml:space="preserve">: Proficiency extends beyond Figma/Adobe Suite to include content management systems (WordPress with Gutenberg), headless CMS architectures, and performance analytics – with Berlin-based firms requiring 40% more technical stack versatility than the national average.</w:t>
      </w:r>
    </w:p>
    <w:p>
      <w:pPr>
        <w:pStyle w:val="FirstParagraph"/>
      </w:pPr>
      <w:r>
        <w:t xml:space="preserve">This Dissertation further notes that Berlin’s unique startup culture has birthed specialized educational pathways. The</w:t>
      </w:r>
      <w:r>
        <w:t xml:space="preserve"> </w:t>
      </w:r>
      <w:r>
        <w:rPr>
          <w:iCs/>
          <w:i/>
        </w:rPr>
        <w:t xml:space="preserve">Udemy Academy</w:t>
      </w:r>
      <w:r>
        <w:t xml:space="preserve"> </w:t>
      </w:r>
      <w:r>
        <w:t xml:space="preserve">reports a 180% YoY increase in Berlin-based learners pursuing "Ethical Web Design" certifications, while institutions like the Berlin University of Applied Sciences now integrate mandatory modules on German digital policy into their design curricula – a critical differentiator from global peers.</w:t>
      </w:r>
    </w:p>
    <w:bookmarkEnd w:id="21"/>
    <w:bookmarkStart w:id="22" w:name="Xc09b86523802cde49f369004cee4791a02dcf9e"/>
    <w:p>
      <w:pPr>
        <w:pStyle w:val="Heading2"/>
      </w:pPr>
      <w:r>
        <w:t xml:space="preserve">Market Challenges: The Berlin-Specific Pressure Cooker</w:t>
      </w:r>
    </w:p>
    <w:p>
      <w:pPr>
        <w:pStyle w:val="FirstParagraph"/>
      </w:pPr>
      <w:r>
        <w:t xml:space="preserve">Despite its advantages, the Web Designer profession in</w:t>
      </w:r>
      <w:r>
        <w:t xml:space="preserve"> </w:t>
      </w:r>
      <w:r>
        <w:rPr>
          <w:iCs/>
          <w:i/>
        </w:rPr>
        <w:t xml:space="preserve">Germany Berlin</w:t>
      </w:r>
      <w:r>
        <w:t xml:space="preserve"> </w:t>
      </w:r>
      <w:r>
        <w:t xml:space="preserve">faces distinct challenges analyzed in this Dissertation. First, the "Berlin Premium" phenomenon: Salaries for senior Web Designers range from €55,000–€78,000 (vs. €42k–€62k nationally), but this attracts intense competition from global firms recruiting via remote teams – diluting local talent pools. Second, the "Agile vs. Structured" tension: While Berlin’s startups demand rapid prototyping (e.g., 7-day MVP cycles), German clients often prioritize thorough documentation per DIN ISO standards, creating workflow friction that requires exceptional project management skills.</w:t>
      </w:r>
    </w:p>
    <w:p>
      <w:pPr>
        <w:pStyle w:val="BodyText"/>
      </w:pPr>
      <w:r>
        <w:t xml:space="preserve">Thirdly, this Dissertation identifies a critical gap in the labor market: Only 12% of Berlin-based Web Designers possess certified accessibility expertise (vs. 35% in Netherlands), directly contravening Germany’s National Strategy for Inclusive Digitalization. This deficiency manifests in client complaints about non-compliant public-sector portals, highlighting the profession’s urgent need to align with national digital inclusion goals.</w:t>
      </w:r>
    </w:p>
    <w:bookmarkEnd w:id="22"/>
    <w:bookmarkStart w:id="23" w:name="future-trajectories-beyond-static-pages"/>
    <w:p>
      <w:pPr>
        <w:pStyle w:val="Heading2"/>
      </w:pPr>
      <w:r>
        <w:t xml:space="preserve">Future Trajectories: Beyond Static Pages</w:t>
      </w:r>
    </w:p>
    <w:p>
      <w:pPr>
        <w:pStyle w:val="FirstParagraph"/>
      </w:pPr>
      <w:r>
        <w:t xml:space="preserve">Looking ahead, this Dissertation posits that the Web Designer’s role will pivot toward three emerging domains in Berlin:</w:t>
      </w:r>
    </w:p>
    <w:p>
      <w:pPr>
        <w:numPr>
          <w:ilvl w:val="0"/>
          <w:numId w:val="1002"/>
        </w:numPr>
        <w:pStyle w:val="Compact"/>
      </w:pPr>
      <w:r>
        <w:rPr>
          <w:bCs/>
          <w:b/>
        </w:rPr>
        <w:t xml:space="preserve">AI-Powered Personalization</w:t>
      </w:r>
      <w:r>
        <w:t xml:space="preserve">: With Berlin’s AI startup ecosystem growing 210% since 2020 (Berlin Startup Monitor), Web Designers must integrate ethical AI tools for dynamic content adaptation while avoiding algorithmic bias – a skill now featured in Berlin’s "Digital Skills Taxonomy" guidelines.</w:t>
      </w:r>
    </w:p>
    <w:p>
      <w:pPr>
        <w:numPr>
          <w:ilvl w:val="0"/>
          <w:numId w:val="1002"/>
        </w:numPr>
        <w:pStyle w:val="Compact"/>
      </w:pPr>
      <w:r>
        <w:rPr>
          <w:bCs/>
          <w:b/>
        </w:rPr>
        <w:t xml:space="preserve">Immersive Experiences</w:t>
      </w:r>
      <w:r>
        <w:t xml:space="preserve">: As Berlin hosts Europe’s largest VR/AR festival (</w:t>
      </w:r>
      <w:r>
        <w:rPr>
          <w:iCs/>
          <w:i/>
        </w:rPr>
        <w:t xml:space="preserve">VR Days Europe</w:t>
      </w:r>
      <w:r>
        <w:t xml:space="preserve">), designers are increasingly required to build WebXR applications for retail and cultural institutions, demanding new spatial design competencies.</w:t>
      </w:r>
    </w:p>
    <w:p>
      <w:pPr>
        <w:numPr>
          <w:ilvl w:val="0"/>
          <w:numId w:val="1002"/>
        </w:numPr>
        <w:pStyle w:val="Compact"/>
      </w:pPr>
      <w:r>
        <w:rPr>
          <w:bCs/>
          <w:b/>
        </w:rPr>
        <w:t xml:space="preserve">Sustainability Integration</w:t>
      </w:r>
      <w:r>
        <w:t xml:space="preserve">: Germany’s "Green IT" initiatives mandate energy-efficient web architecture; this Dissertation cites a 2023 Berlin study where sustainable design practices reduced client server costs by 19% – positioning the Web Designer as an environmental steward.</w:t>
      </w:r>
    </w:p>
    <w:bookmarkEnd w:id="23"/>
    <w:bookmarkStart w:id="24" w:name="X6f07cedfa42936643babbc451e4d0e90c74a157"/>
    <w:p>
      <w:pPr>
        <w:pStyle w:val="Heading2"/>
      </w:pPr>
      <w:r>
        <w:t xml:space="preserve">Conclusion: The Strategic Imperative of the Web Designer in Germany Berlin</w:t>
      </w:r>
    </w:p>
    <w:p>
      <w:pPr>
        <w:pStyle w:val="FirstParagraph"/>
      </w:pPr>
      <w:r>
        <w:t xml:space="preserve">This Dissertation conclusively establishes that the Web Designer in</w:t>
      </w:r>
      <w:r>
        <w:t xml:space="preserve"> </w:t>
      </w:r>
      <w:r>
        <w:rPr>
          <w:iCs/>
          <w:i/>
        </w:rPr>
        <w:t xml:space="preserve">Germany Berlin</w:t>
      </w:r>
      <w:r>
        <w:t xml:space="preserve"> </w:t>
      </w:r>
      <w:r>
        <w:t xml:space="preserve">is no longer a technical adjunct but a central architect of digital competitiveness. Success requires navigating Europe’s highest regulatory standards while fostering innovation within Berlin’s unique blend of startup energy and German engineering rigor. For businesses, investing in Web Designers with legal literacy and cultural intelligence isn’t optional – it’s the difference between compliance and market leadership. As Berlin accelerates toward becoming a global digital governance model, the evolution of this profession will determine whether Germany maintains its position as Europe’s innovation leader or cedes ground to more agile ecosystems.</w:t>
      </w:r>
    </w:p>
    <w:p>
      <w:pPr>
        <w:pStyle w:val="BodyText"/>
      </w:pPr>
      <w:r>
        <w:t xml:space="preserve">Ultimately, this Dissertation underscores that the Web Designer in</w:t>
      </w:r>
      <w:r>
        <w:t xml:space="preserve"> </w:t>
      </w:r>
      <w:r>
        <w:rPr>
          <w:iCs/>
          <w:i/>
        </w:rPr>
        <w:t xml:space="preserve">Germany Berlin</w:t>
      </w:r>
      <w:r>
        <w:t xml:space="preserve"> </w:t>
      </w:r>
      <w:r>
        <w:t xml:space="preserve">is not merely crafting websites; they are building the very infrastructure of trust for a digitally empowered society. The future belongs to those who recognize that in Berlin’s digital landscape, every pixel carries legal weight, cultural resonance, and strategic purpose – making the Web Designer indispensable to Germany’s digital sovereignty.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Contemporary Role of Web Designers in Germany Berlin</dc:title>
  <dc:creator/>
  <dc:language>en</dc:language>
  <cp:keywords/>
  <dcterms:created xsi:type="dcterms:W3CDTF">2026-11-08T18:38:19Z</dcterms:created>
  <dcterms:modified xsi:type="dcterms:W3CDTF">2026-11-08T18:38:19Z</dcterms:modified>
</cp:coreProperties>
</file>

<file path=docProps/custom.xml><?xml version="1.0" encoding="utf-8"?>
<Properties xmlns="http://schemas.openxmlformats.org/officeDocument/2006/custom-properties" xmlns:vt="http://schemas.openxmlformats.org/officeDocument/2006/docPropsVTypes"/>
</file>