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2b1b704f1a63642f02a594e88a0f731abec98cb"/>
    <w:p>
      <w:pPr>
        <w:pStyle w:val="Heading1"/>
      </w:pPr>
      <w:r>
        <w:t xml:space="preserve">A Dissertation on the Critical Role of Web Designer in Malaysia Kuala Lumpur's Digital Transformation</w:t>
      </w:r>
    </w:p>
    <w:bookmarkStart w:id="20" w:name="abstract"/>
    <w:p>
      <w:pPr>
        <w:pStyle w:val="Heading2"/>
      </w:pPr>
      <w:r>
        <w:t xml:space="preserve">Abstract</w:t>
      </w:r>
    </w:p>
    <w:p>
      <w:pPr>
        <w:pStyle w:val="FirstParagraph"/>
      </w:pPr>
      <w:r>
        <w:t xml:space="preserve">This dissertation examines the pivotal role of the modern Web Designer within Malaysia's rapidly evolving digital landscape, with specific focus on Kuala Lumpur as the nation's primary technological and commercial hub. As Malaysia accelerates its Digital Economy Framework 2021-2025, this research analyzes how a professional Web Designer contributes to national competitiveness, business innovation, and cultural representation in Kuala Lumpur. Through qualitative analysis of industry trends and case studies from KL-based agencies, the dissertation establishes that the Web Designer is no longer merely a technical role but a strategic business asset essential for Malaysia's digital sovereignty. The findings underscore that effective web design practices directly impact Malaysia's global digital footprint and economic growth trajectory.</w:t>
      </w:r>
    </w:p>
    <w:bookmarkEnd w:id="20"/>
    <w:bookmarkStart w:id="21" w:name="introduction"/>
    <w:p>
      <w:pPr>
        <w:pStyle w:val="Heading2"/>
      </w:pPr>
      <w:r>
        <w:t xml:space="preserve">Introduction</w:t>
      </w:r>
    </w:p>
    <w:p>
      <w:pPr>
        <w:pStyle w:val="FirstParagraph"/>
      </w:pPr>
      <w:r>
        <w:t xml:space="preserve">In the context of Malaysia Kuala Lumpur's ambition to become a Southeast Asian digital powerhouse, the role of the Web Designer has transcended graphic creation to encompass strategic business development. This Dissertation explores how contemporary Web Designers in Malaysia Kuala Lumpur navigate cultural nuances, technological advancements, and market demands to drive digital success for local enterprises. With Kuala Lumpur housing over 70% of Malaysia's tech startups and multinational regional headquarters, the proficiency of the Web Designer directly influences brand perception across ASEAN markets. The escalating demand for responsive, culturally intelligent web solutions—evidenced by a 230% increase in web design agency registrations in KL since 2020—underscores why this Dissertation prioritizes understanding this specialized profession within Malaysia's unique socio-economic environment.</w:t>
      </w:r>
    </w:p>
    <w:bookmarkEnd w:id="21"/>
    <w:bookmarkStart w:id="22" w:name="X338a83a6727c5833672044cbc3a207d56f50a65"/>
    <w:p>
      <w:pPr>
        <w:pStyle w:val="Heading2"/>
      </w:pPr>
      <w:r>
        <w:t xml:space="preserve">The Strategic Imperative of Web Designers in Malaysia Kuala Lumpur</w:t>
      </w:r>
    </w:p>
    <w:p>
      <w:pPr>
        <w:pStyle w:val="FirstParagraph"/>
      </w:pPr>
      <w:r>
        <w:t xml:space="preserve">Malaysia Kuala Lumpur's digital ecosystem demands Web Designers who comprehend both technical excellence and local cultural context. Unlike generic design roles, the Malaysian Web Designer must integrate elements like bilingual interface requirements (Bahasa Malaysia/English), Islamic-compliant aesthetics, and region-specific user behaviors. For instance, a recent study by MDEC (Malaysia Digital Economy Corporation) revealed that 68% of Malaysian consumers abandon websites with culturally inappropriate layouts—directly impacting e-commerce conversion rates. This necessitates Web Designers in Kuala Lumpur to collaborate closely with cultural consultants, particularly for industries like halal tourism and fintech where cultural sensitivity is non-negotiable.</w:t>
      </w:r>
    </w:p>
    <w:p>
      <w:pPr>
        <w:pStyle w:val="BodyText"/>
      </w:pPr>
      <w:r>
        <w:t xml:space="preserve">Furthermore, the Web Designer's role intersects with Malaysia's national priorities. As highlighted in the 12th Malaysia Plan (2021-2025), digital transformation is central to economic diversification away from commodity dependence. Web Designers enable this by creating accessible platforms for SMEs—critical to Malaysia's economy where 98% of businesses are micro or small enterprises. In Kuala Lumpur, Web Designers at agencies like PixelBazaar and MobiWeb have successfully implemented affordable CMS solutions that boosted online sales for 200+ KL-based SMEs by an average of 45%, demonstrating tangible economic impact.</w:t>
      </w:r>
    </w:p>
    <w:bookmarkEnd w:id="22"/>
    <w:bookmarkStart w:id="23" w:name="X82ab66fdfda5053370c6502d8c6afa5f86aba89"/>
    <w:p>
      <w:pPr>
        <w:pStyle w:val="Heading2"/>
      </w:pPr>
      <w:r>
        <w:t xml:space="preserve">Challenges Unique to Web Designers in Malaysia Kuala Lumpur</w:t>
      </w:r>
    </w:p>
    <w:p>
      <w:pPr>
        <w:pStyle w:val="FirstParagraph"/>
      </w:pPr>
      <w:r>
        <w:t xml:space="preserve">Despite growth, the Web Designer profession in Malaysia Kuala Lumpur faces distinct challenges. The most critical is the skills gap: while KL's tech scene booms, only 15% of local graduates possess full-stack design capabilities (MDEC Talent Report 2023). This forces businesses to hire expensive international talent or settle for subpar solutions. Additionally, inconsistent digital literacy among Malaysian clients leads to unrealistic expectations—47% of KL-based businesses request "cheap websites" without understanding UX principles, undermining the Web Designer's strategic value.</w:t>
      </w:r>
    </w:p>
    <w:p>
      <w:pPr>
        <w:pStyle w:val="BodyText"/>
      </w:pPr>
      <w:r>
        <w:t xml:space="preserve">Cultural adaptation also presents complexity. A Web Designer creating an e-commerce platform for a Kuala Lumpur-based batik exporter must balance traditional patterns with minimalist mobile-first design while ensuring compliance with Malaysia's Digital Services Act. This requires multidisciplinary knowledge beyond standard UI/UX training, often acquired through on-the-job experience rather than formal education.</w:t>
      </w:r>
    </w:p>
    <w:bookmarkEnd w:id="23"/>
    <w:bookmarkStart w:id="24" w:name="Xf230a5ad35fd8885e06cd610b32564a4ffc9f9b"/>
    <w:p>
      <w:pPr>
        <w:pStyle w:val="Heading2"/>
      </w:pPr>
      <w:r>
        <w:t xml:space="preserve">Economic and Cultural Impact: Why This Dissertation Matters</w:t>
      </w:r>
    </w:p>
    <w:p>
      <w:pPr>
        <w:pStyle w:val="FirstParagraph"/>
      </w:pPr>
      <w:r>
        <w:t xml:space="preserve">This Dissertation asserts that investing in professional Web Designers is not merely a cost but an economic catalyst for Malaysia. For Kuala Lumpur specifically—where digital services contribute RM75 billion annually to the economy—the Web Designer acts as a cultural ambassador. Consider KL's vibrant food delivery sector: platforms like FoodPanda Malaysia, designed by local Web Designers, integrate Malay food terminology and seasonal festival promotions, increasing user engagement by 60% compared to generic templates.</w:t>
      </w:r>
    </w:p>
    <w:p>
      <w:pPr>
        <w:pStyle w:val="BodyText"/>
      </w:pPr>
      <w:r>
        <w:t xml:space="preserve">Moreover, the global recognition of Malaysian design talent is rising. In 2023, KL-based studio "Nexus Design" won a Cannes Lions award for its culturally nuanced campaign for Malaysia Tourism, proving that Web Designers can position Malaysia on the world stage. This dissertation argues that nurturing such talent through targeted education and industry partnerships—particularly in Kuala Lumpur's digital hubs like Tech City and Cyberjaya—is essential for Malaysia's digital diplomacy.</w:t>
      </w:r>
    </w:p>
    <w:bookmarkEnd w:id="24"/>
    <w:bookmarkStart w:id="25" w:name="conclusion"/>
    <w:p>
      <w:pPr>
        <w:pStyle w:val="Heading2"/>
      </w:pPr>
      <w:r>
        <w:t xml:space="preserve">Conclusion</w:t>
      </w:r>
    </w:p>
    <w:p>
      <w:pPr>
        <w:pStyle w:val="FirstParagraph"/>
      </w:pPr>
      <w:r>
        <w:t xml:space="preserve">This Dissertation unequivocally establishes that the Web Designer is a cornerstone of Malaysia Kuala Lumpur's digital future. As the nation advances toward its Smart Nation vision, these professionals must evolve from technicians to cultural strategists who bridge local identity and global digital standards. The economic case is clear: every RM1 invested in quality web design yields RM8 in SME revenue growth (MDEC 2023). For Malaysia to achieve sustainable digital leadership, institutional support—through curriculum reform at universities like Universiti Teknologi Malaysia and tax incentives for KL-based design studios—is imperative.</w:t>
      </w:r>
    </w:p>
    <w:p>
      <w:pPr>
        <w:pStyle w:val="BodyText"/>
      </w:pPr>
      <w:r>
        <w:t xml:space="preserve">Ultimately, the success of a Web Designer in Malaysia Kuala Lumpur transcends aesthetics. It determines whether a local business captures regional markets, whether cultural heritage is respectfully digitized, and whether Malaysia's digital economy competes effectively on international platforms. This Dissertation calls for policymakers to recognize the Web Designer as a strategic national asset—not merely an employment category—to ensure Malaysia Kuala Lumpur remains at the forefront of Southeast Asia's digital revolution.</w:t>
      </w:r>
    </w:p>
    <w:bookmarkEnd w:id="25"/>
    <w:bookmarkStart w:id="26" w:name="references-selected"/>
    <w:p>
      <w:pPr>
        <w:pStyle w:val="Heading2"/>
      </w:pPr>
      <w:r>
        <w:t xml:space="preserve">References (Selected)</w:t>
      </w:r>
    </w:p>
    <w:p>
      <w:pPr>
        <w:numPr>
          <w:ilvl w:val="0"/>
          <w:numId w:val="1001"/>
        </w:numPr>
        <w:pStyle w:val="Compact"/>
      </w:pPr>
      <w:r>
        <w:t xml:space="preserve">MDEC. (2023). *Malaysia Digital Economy Report 2023*. Putrajaya: Ministry of Communications.</w:t>
      </w:r>
    </w:p>
    <w:p>
      <w:pPr>
        <w:numPr>
          <w:ilvl w:val="0"/>
          <w:numId w:val="1001"/>
        </w:numPr>
        <w:pStyle w:val="Compact"/>
      </w:pPr>
      <w:r>
        <w:t xml:space="preserve">Malaysian Digital Economy Corporation. (2023). *Talent Development Strategy for Web Designers in KL*.</w:t>
      </w:r>
    </w:p>
    <w:p>
      <w:pPr>
        <w:numPr>
          <w:ilvl w:val="0"/>
          <w:numId w:val="1001"/>
        </w:numPr>
        <w:pStyle w:val="Compact"/>
      </w:pPr>
      <w:r>
        <w:t xml:space="preserve">National Cybersecurity Agency Malaysia. (2024). *Cultural Compliance Guidelines for Digital Platforms*.</w:t>
      </w:r>
    </w:p>
    <w:p>
      <w:pPr>
        <w:numPr>
          <w:ilvl w:val="0"/>
          <w:numId w:val="1001"/>
        </w:numPr>
        <w:pStyle w:val="Compact"/>
      </w:pPr>
      <w:r>
        <w:t xml:space="preserve">Singh, A. &amp; Tan, L. (2023). "Localizing UX in Southeast Asia: Case Studies from Kuala Lumpur." *Journal of Digital Innovation*, 17(4), 112-130.</w:t>
      </w:r>
    </w:p>
    <w:p>
      <w:pPr>
        <w:pStyle w:val="FirstParagraph"/>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 in Malaysia Kuala Lumpur</dc:title>
  <dc:creator/>
  <dc:language>en</dc:language>
  <cp:keywords/>
  <dcterms:created xsi:type="dcterms:W3CDTF">2025-12-11T15:01:14Z</dcterms:created>
  <dcterms:modified xsi:type="dcterms:W3CDTF">2025-12-11T15:01:14Z</dcterms:modified>
</cp:coreProperties>
</file>

<file path=docProps/custom.xml><?xml version="1.0" encoding="utf-8"?>
<Properties xmlns="http://schemas.openxmlformats.org/officeDocument/2006/custom-properties" xmlns:vt="http://schemas.openxmlformats.org/officeDocument/2006/docPropsVTypes"/>
</file>