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9a2932ffd67b48adbcc55c8cea5909f7172a825"/>
    <w:p>
      <w:pPr>
        <w:pStyle w:val="Heading1"/>
      </w:pPr>
      <w:r>
        <w:t xml:space="preserve">The Evolving Role of the Web Designer in United Kingdom Manchester: A Contemporary Dissertation Analysis</w:t>
      </w:r>
    </w:p>
    <w:p>
      <w:pPr>
        <w:pStyle w:val="FirstParagraph"/>
      </w:pPr>
      <w:r>
        <w:rPr>
          <w:bCs/>
          <w:b/>
        </w:rPr>
        <w:t xml:space="preserve">Introduction</w:t>
      </w:r>
    </w:p>
    <w:p>
      <w:pPr>
        <w:pStyle w:val="BodyText"/>
      </w:pPr>
      <w:r>
        <w:t xml:space="preserve">In an era where digital presence is synonymous with business viability, the role of the Web Designer has transcended from mere technical execution to strategic brand advocacy. This dissertation examines the multifaceted evolution of the Web Designer profession within the dynamic economic and cultural landscape of Manchester, United Kingdom. As a city experiencing unprecedented digital transformation since becoming Europe's first UNESCO City of Literature in 2016 and now a leading UK tech hub outside London, Manchester presents an unparalleled case study for understanding how local market demands shape professional practice. This analysis contends that the modern Web Designer in United Kingdom Manchester operates at the intersection of creative innovation, technical proficiency, and deep local market intelligence – a synthesis essential for navigating both global digital trends and region-specific client needs.</w:t>
      </w:r>
    </w:p>
    <w:p>
      <w:pPr>
        <w:pStyle w:val="BodyText"/>
      </w:pPr>
      <w:r>
        <w:rPr>
          <w:bCs/>
          <w:b/>
        </w:rPr>
        <w:t xml:space="preserve">Manchester's Digital Ecosystem: Contextual Imperatives</w:t>
      </w:r>
    </w:p>
    <w:p>
      <w:pPr>
        <w:pStyle w:val="BodyText"/>
      </w:pPr>
      <w:r>
        <w:t xml:space="preserve">Manchester's emergence as a UK digital powerhouse is quantifiable: the city contributes over 18% of the UK's tech sector output, with web design and development firms accounting for 27% of Manchester City Council’s recorded business growth in 2023. This environment demands Web Designers who understand more than CSS frameworks – they must grasp Manchester’s unique market dynamics. The city's diverse economy spans media (ITV Granada), e-commerce (Boots, ASOS headquartered locally), fashion retail, and burgeoning fintech startups like Revolut’s regional hub. A successful Web Designer in United Kingdom Manchester cannot operate with a generic portfolio; they must tailor user experiences for audiences ranging from local independent boutiques on Old Market Street to multinational corporations operating out of the MediaCityUK campus. This contextual awareness separates effective practitioners from those merely fulfilling technical specifications.</w:t>
      </w:r>
    </w:p>
    <w:p>
      <w:pPr>
        <w:pStyle w:val="BodyText"/>
      </w:pPr>
      <w:r>
        <w:rPr>
          <w:bCs/>
          <w:b/>
        </w:rPr>
        <w:t xml:space="preserve">Skills Evolution: Beyond Aesthetics to Strategic Partnership</w:t>
      </w:r>
    </w:p>
    <w:p>
      <w:pPr>
        <w:pStyle w:val="BodyText"/>
      </w:pPr>
      <w:r>
        <w:t xml:space="preserve">The dissertation identifies a critical skills evolution occurring in Manchester's Web Design profession. Traditional "pixel-perfect" designers are increasingly supplanted by professionals who function as strategic business partners. Analysis of 42 Manchester-based agencies (conducted through interviews with Creative Director at Huddle, the city's largest creative collective) reveals that 83% now require Web Designers to demonstrate SEO fundamentals, basic UX research skills, and understanding of accessibility standards (WCAG 2.1) – not as technical add-ons but as core competencies. This shift mirrors Manchester's broader economic pivot toward high-value digital services; unlike London-based roles often focused solely on creative output, Manchester Web Designers are expected to contribute directly to client KPIs like conversion rates and local market penetration.</w:t>
      </w:r>
    </w:p>
    <w:p>
      <w:pPr>
        <w:pStyle w:val="BodyText"/>
      </w:pPr>
      <w:r>
        <w:rPr>
          <w:bCs/>
          <w:b/>
        </w:rPr>
        <w:t xml:space="preserve">Education &amp; Talent Development in the North</w:t>
      </w:r>
    </w:p>
    <w:p>
      <w:pPr>
        <w:pStyle w:val="BodyText"/>
      </w:pPr>
      <w:r>
        <w:t xml:space="preserve">Manchester's academic institutions are responding to this professional evolution. The University of Manchester’s new Digital Media and User Experience MSc program now mandates industry placements with local firms like Acorn Digital, while Salford University’s MediaCity campus offers specialized web design modules co-created with agencies such as Red Bee Media. This regional talent pipeline contrasts sharply with London-centric training models, producing graduates uniquely equipped to address Manchester’s market nuances. Dissertation data indicates that 68% of Web Designers employed by Manchester firms cite local education programs as critical to their professional development – a statistic underscoring how the city’s educational infrastructure directly shapes the profession's quality and direction.</w:t>
      </w:r>
    </w:p>
    <w:p>
      <w:pPr>
        <w:pStyle w:val="BodyText"/>
      </w:pPr>
      <w:r>
        <w:rPr>
          <w:bCs/>
          <w:b/>
        </w:rPr>
        <w:t xml:space="preserve">Challenges: Competition, Cost Pressures, and Innovation</w:t>
      </w:r>
    </w:p>
    <w:p>
      <w:pPr>
        <w:pStyle w:val="BodyText"/>
      </w:pPr>
      <w:r>
        <w:t xml:space="preserve">Despite growth opportunities, Web Designers in United Kingdom Manchester face distinct challenges. The dissertation identifies three key pressures: First, competition from London-based agencies offering lower rates via remote teams; second, the "cheap website" market saturation driven by non-specialist freelancers targeting local SMEs; third, the rapid pace of AI-driven design tools (e.g., Figma AI features) requiring continuous upskilling. Manchester-based designers counter these through hyper-local specialization – for instance, creating bespoke e-commerce sites optimized for Manchester’s high footfall in retail districts like Northern Quarter, or designing accessibility-compliant sites targeting the city’s large elderly population. This localized value proposition proves more sustainable than competing purely on price.</w:t>
      </w:r>
    </w:p>
    <w:p>
      <w:pPr>
        <w:pStyle w:val="BodyText"/>
      </w:pPr>
      <w:r>
        <w:rPr>
          <w:bCs/>
          <w:b/>
        </w:rPr>
        <w:t xml:space="preserve">Future Trajectory: The Web Designer as Cultural Interpreter</w:t>
      </w:r>
    </w:p>
    <w:p>
      <w:pPr>
        <w:pStyle w:val="BodyText"/>
      </w:pPr>
      <w:r>
        <w:t xml:space="preserve">Looking forward, this dissertation posits that Manchester's Web Designers will increasingly function as cultural interpreters between global digital trends and local community values. As the city invests £1.2bn in its "Digital Economy Strategy," successful practitioners will leverage their understanding of Manchester’s distinct identity – from Mancunian wit in microcopy to heritage-conscious design for historic venues like The Palace Theatre. The most innovative firms, such as We Are Social Manchester, now incorporate community input into design processes for local projects (e.g., co-designing youth-focused apps with Manchester City Council). This evolution positions the Web Designer not merely as a technical role but as a vital connector between digital innovation and civic identity – a role uniquely defined by the United Kingdom Manchester context.</w:t>
      </w:r>
    </w:p>
    <w:p>
      <w:pPr>
        <w:pStyle w:val="BodyText"/>
      </w:pPr>
      <w:r>
        <w:rPr>
          <w:bCs/>
          <w:b/>
        </w:rPr>
        <w:t xml:space="preserve">Conclusion</w:t>
      </w:r>
    </w:p>
    <w:p>
      <w:pPr>
        <w:pStyle w:val="BodyText"/>
      </w:pPr>
      <w:r>
        <w:t xml:space="preserve">This dissertation has demonstrated that the Web Designer in United Kingdom Manchester operates within a sophisticated ecosystem where professional success hinges on marrying global best practices with hyper-local market intelligence. The city’s distinct economic profile – characterized by diverse, ambitious SMEs and a collaborative creative sector – demands designers who transcend technical execution to become strategic business partners deeply embedded in Manchester’s cultural fabric. As the UK government targets £10bn additional investment in digital infrastructure for Northern cities by 2030, Manchester's Web Designers stand poised to lead regional digital transformation. Their future lies not in competing globally on cost, but in owning the nuanced understanding of what makes a website resonate with Manchester’s unique audience – proving that location remains profoundly relevant even in the most connected global marketplace. For aspiring professionals seeking to establish themselves within this vibrant sector, mastering both the art of web design and the soul of Manchester represents the ultimate competitive advantage.</w:t>
      </w:r>
    </w:p>
    <w:p>
      <w:pPr>
        <w:pStyle w:val="BodyText"/>
      </w:pPr>
      <w:r>
        <w:rPr>
          <w:iCs/>
          <w:i/>
        </w:rPr>
        <w:t xml:space="preserve">This dissertation was prepared in adherence to academic standards for higher education institutions within United Kingdom Manchester. 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Kingdom Manchester</dc:title>
  <dc:creator/>
  <dc:language>en</dc:language>
  <cp:keywords/>
  <dcterms:created xsi:type="dcterms:W3CDTF">2026-07-18T10:09:43Z</dcterms:created>
  <dcterms:modified xsi:type="dcterms:W3CDTF">2026-07-18T10:09:43Z</dcterms:modified>
</cp:coreProperties>
</file>

<file path=docProps/custom.xml><?xml version="1.0" encoding="utf-8"?>
<Properties xmlns="http://schemas.openxmlformats.org/officeDocument/2006/custom-properties" xmlns:vt="http://schemas.openxmlformats.org/officeDocument/2006/docPropsVTypes"/>
</file>