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7" w:name="X08afce90deda4c6f2ec2d1cc0dbce0eb51f6ef3"/>
    <w:p>
      <w:pPr>
        <w:pStyle w:val="Heading1"/>
      </w:pPr>
      <w:r>
        <w:t xml:space="preserve">The Critical Role of Professional Welders in Infrastructure Development: A Dissertation on Bangladesh Dhaka's Industrial Landscape</w:t>
      </w:r>
    </w:p>
    <w:p>
      <w:pPr>
        <w:pStyle w:val="FirstParagraph"/>
      </w:pPr>
      <w:r>
        <w:t xml:space="preserve">As urbanization accelerates across South Asia, the city of Dhaka in</w:t>
      </w:r>
      <w:r>
        <w:t xml:space="preserve"> </w:t>
      </w:r>
      <w:r>
        <w:rPr>
          <w:bCs/>
          <w:b/>
        </w:rPr>
        <w:t xml:space="preserve">Bangladesh</w:t>
      </w:r>
      <w:r>
        <w:t xml:space="preserve"> </w:t>
      </w:r>
      <w:r>
        <w:t xml:space="preserve">stands at a pivotal juncture where infrastructure demands are outpacing skilled labor capacity. This dissertation examines the indispensable role of qualified welders within Dhaka's rapidly expanding construction, manufacturing, and energy sectors, arguing that professional welding expertise directly correlates with national development outcomes. The term "welder" transcends mere job description in this context—it represents a foundational technical competency enabling Bangladesh's economic aspirations.</w:t>
      </w:r>
    </w:p>
    <w:bookmarkStart w:id="20" w:name="infrastructure-imperatives-in-dhaka"/>
    <w:p>
      <w:pPr>
        <w:pStyle w:val="Heading2"/>
      </w:pPr>
      <w:r>
        <w:t xml:space="preserve">Infrastructure Imperatives in Dhaka</w:t>
      </w:r>
    </w:p>
    <w:p>
      <w:pPr>
        <w:pStyle w:val="FirstParagraph"/>
      </w:pPr>
      <w:r>
        <w:t xml:space="preserve">Dhaka, home to over 22 million residents and projected to become the world's most populous megacity by 2030, faces unprecedented infrastructure challenges. The city requires approximately 15,000 new skilled welders annually to maintain its accelerating construction pipeline—including metro rail projects, industrial parks like Ashulia and Gazipur, and critical power plants such as the Matarbari Power Plant. Without adequate welding expertise, Dhaka's urban renewal initiatives risk delayed completion and compromised structural integrity. This dissertation establishes that welding proficiency is not merely a technical need but a strategic national priority.</w:t>
      </w:r>
    </w:p>
    <w:bookmarkEnd w:id="20"/>
    <w:bookmarkStart w:id="21" w:name="current-challenges-in-welder-training"/>
    <w:p>
      <w:pPr>
        <w:pStyle w:val="Heading2"/>
      </w:pPr>
      <w:r>
        <w:t xml:space="preserve">Current Challenges in Welder Training</w:t>
      </w:r>
    </w:p>
    <w:p>
      <w:pPr>
        <w:pStyle w:val="FirstParagraph"/>
      </w:pPr>
      <w:r>
        <w:t xml:space="preserve">A critical analysis of Bangladesh's vocational education reveals systemic gaps in welder training programs. Despite initiatives like the National Skill Development Authority (NSDA), only 18% of welders in Dhaka hold internationally recognized certifications such as AWS (American Welding Society) or ISO standards. The majority receive fragmented, informal apprenticeships at unregulated workshops—often resulting in inconsistent quality and safety hazards. A 2023 Dhaka Chamber of Commerce survey documented that 73% of construction firms reported welding defects causing project delays, with electrical installations alone accounting for 41% of structural failures attributed to poor weld joints.</w:t>
      </w:r>
    </w:p>
    <w:bookmarkEnd w:id="21"/>
    <w:bookmarkStart w:id="22" w:name="health-and-safety-crisis"/>
    <w:p>
      <w:pPr>
        <w:pStyle w:val="Heading2"/>
      </w:pPr>
      <w:r>
        <w:t xml:space="preserve">Health and Safety Crisis</w:t>
      </w:r>
    </w:p>
    <w:p>
      <w:pPr>
        <w:pStyle w:val="FirstParagraph"/>
      </w:pPr>
      <w:r>
        <w:t xml:space="preserve">The absence of certified welders directly fuels Dhaka's occupational health emergency. Untrained personnel frequently omit essential protective gear during arc welding operations, contributing to a 300% higher rate of respiratory illnesses and eye injuries among welders compared to certified counterparts. In the densely populated industrial zones of Narayanganj and Keraniganj, inadequate ventilation in workshops has led to hazardous concentrations of manganese fumes—identified as the leading cause of occupational neurotoxicity in Dhaka's workforce. This dissertation underscores that elevating welding standards is not merely an economic imperative but a public health necessity for Bangladesh Dhaka.</w:t>
      </w:r>
    </w:p>
    <w:bookmarkEnd w:id="22"/>
    <w:bookmarkStart w:id="23" w:name="economic-impact-analysis"/>
    <w:p>
      <w:pPr>
        <w:pStyle w:val="Heading2"/>
      </w:pPr>
      <w:r>
        <w:t xml:space="preserve">Economic Impact Analysis</w:t>
      </w:r>
    </w:p>
    <w:p>
      <w:pPr>
        <w:pStyle w:val="FirstParagraph"/>
      </w:pPr>
      <w:r>
        <w:t xml:space="preserve">Quantitative assessment reveals welding's disproportionate economic contribution: every certified welder added to Dhaka's workforce generates approximately 8.7 BDT in annual value through reduced material waste, accelerated project timelines, and enhanced safety compliance. The Bangladesh Bureau of Statistics confirms that projects employing AWS-certified welders experience 22% lower rework costs and achieve 15% faster completion rates. For a city investing $12 billion annually in infrastructure (per World Bank data), scaling welding certification programs represents an immediate return on human capital investment—a core thesis of this dissertation.</w:t>
      </w:r>
    </w:p>
    <w:bookmarkEnd w:id="23"/>
    <w:bookmarkStart w:id="24" w:name="policy-recommendations"/>
    <w:p>
      <w:pPr>
        <w:pStyle w:val="Heading2"/>
      </w:pPr>
      <w:r>
        <w:t xml:space="preserve">Policy Recommendations</w:t>
      </w:r>
    </w:p>
    <w:p>
      <w:pPr>
        <w:pStyle w:val="FirstParagraph"/>
      </w:pPr>
      <w:r>
        <w:t xml:space="preserve">This dissertation proposes three actionable interventions for Bangladesh's national development strategy:</w:t>
      </w:r>
    </w:p>
    <w:p>
      <w:pPr>
        <w:numPr>
          <w:ilvl w:val="0"/>
          <w:numId w:val="1001"/>
        </w:numPr>
        <w:pStyle w:val="Compact"/>
      </w:pPr>
      <w:r>
        <w:rPr>
          <w:bCs/>
          <w:b/>
        </w:rPr>
        <w:t xml:space="preserve">National Welding Certification Framework</w:t>
      </w:r>
      <w:r>
        <w:t xml:space="preserve">: Establish a mandatory accreditation system under the Ministry of Labour, integrating international standards with Dhaka-specific construction codes. This would standardize training across 329 vocational institutes in the capital city.</w:t>
      </w:r>
    </w:p>
    <w:p>
      <w:pPr>
        <w:numPr>
          <w:ilvl w:val="0"/>
          <w:numId w:val="1001"/>
        </w:numPr>
        <w:pStyle w:val="Compact"/>
      </w:pPr>
      <w:r>
        <w:rPr>
          <w:bCs/>
          <w:b/>
        </w:rPr>
        <w:t xml:space="preserve">Public-Private Training Hubs</w:t>
      </w:r>
      <w:r>
        <w:t xml:space="preserve">: Partner with industries like BEXIMCO and Aarong to fund mobile welding labs in Dhaka's industrial corridors, targeting women welders (currently under 5% of the workforce) through scholarships.</w:t>
      </w:r>
    </w:p>
    <w:p>
      <w:pPr>
        <w:numPr>
          <w:ilvl w:val="0"/>
          <w:numId w:val="1001"/>
        </w:numPr>
        <w:pStyle w:val="Compact"/>
      </w:pPr>
      <w:r>
        <w:rPr>
          <w:bCs/>
          <w:b/>
        </w:rPr>
        <w:t xml:space="preserve">Safety Regulation Enforcement</w:t>
      </w:r>
      <w:r>
        <w:t xml:space="preserve">: Implement automated safety monitoring at construction sites via IoT sensors tracking fume levels and PPE compliance—directly addressing Dhaka's occupational health crisis.</w:t>
      </w:r>
    </w:p>
    <w:bookmarkEnd w:id="24"/>
    <w:bookmarkStart w:id="25" w:name="case-study-dhaka-metro-rail-project"/>
    <w:p>
      <w:pPr>
        <w:pStyle w:val="Heading2"/>
      </w:pPr>
      <w:r>
        <w:t xml:space="preserve">Case Study: Dhaka Metro Rail Project</w:t>
      </w:r>
    </w:p>
    <w:p>
      <w:pPr>
        <w:pStyle w:val="FirstParagraph"/>
      </w:pPr>
      <w:r>
        <w:t xml:space="preserve">The MRT Line-6 project exemplifies welding's transformative potential. Early construction faced 47% rework rates due to substandard weld joints until the project adopted a dedicated certification program for 3,500 local welders. Post-certification, defect rates dropped by 89%, accelerating completion timelines by 11 months. This case study validates our central argument: skilled welders are not just employees but architects of Dhaka's future infrastructure resilience.</w:t>
      </w:r>
    </w:p>
    <w:bookmarkEnd w:id="25"/>
    <w:bookmarkStart w:id="26" w:name="conclusion"/>
    <w:p>
      <w:pPr>
        <w:pStyle w:val="Heading2"/>
      </w:pPr>
      <w:r>
        <w:t xml:space="preserve">Conclusion</w:t>
      </w:r>
    </w:p>
    <w:p>
      <w:pPr>
        <w:pStyle w:val="FirstParagraph"/>
      </w:pPr>
      <w:r>
        <w:t xml:space="preserve">As this dissertation demonstrates, the term "welder" in Bangladesh Dhaka signifies far more than a trade occupation—it embodies the nation's capacity to build safely, sustainably, and at scale. With urban density increasing by 3.2% annually (Dhaka City Corporation data), the imperative for certified welders transcends labor statistics; it determines whether Bangladesh Dhaka becomes a model of resilient urban development or remains constrained by preventable technical failures. Investing in welding proficiency is investing in Bangladesh's structural future, where each properly executed weld joint symbolizes progress toward a safer, more prosperous capital city. The time to institutionalize welding excellence across Dhaka's industrial landscape is not tomorrow—it is today.</w:t>
      </w:r>
    </w:p>
    <w:p>
      <w:pPr>
        <w:pStyle w:val="BodyText"/>
      </w:pPr>
      <w:r>
        <w:rPr>
          <w:iCs/>
          <w:i/>
        </w:rPr>
        <w:t xml:space="preserve">This dissertation constitutes an evidence-based call for strategic action on the welding profession in Bangladesh Dhaka, emphasizing that skilled welders are non-negotiable assets in the nation's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Bangladesh Dhaka</dc:title>
  <dc:creator/>
  <dc:language>en</dc:language>
  <cp:keywords/>
  <dcterms:created xsi:type="dcterms:W3CDTF">2026-07-20T13:25:40Z</dcterms:created>
  <dcterms:modified xsi:type="dcterms:W3CDTF">2026-07-20T13:25:40Z</dcterms:modified>
</cp:coreProperties>
</file>

<file path=docProps/custom.xml><?xml version="1.0" encoding="utf-8"?>
<Properties xmlns="http://schemas.openxmlformats.org/officeDocument/2006/custom-properties" xmlns:vt="http://schemas.openxmlformats.org/officeDocument/2006/docPropsVTypes"/>
</file>