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Colombia</w:t>
      </w:r>
      <w:r>
        <w:t xml:space="preserve"> </w:t>
      </w:r>
      <w:r>
        <w:t xml:space="preserve">Medellín</w:t>
      </w:r>
    </w:p>
    <w:bookmarkStart w:id="26" w:name="X5d5906da9fe1128abbfdad9d4cbd3ef4227b91c"/>
    <w:p>
      <w:pPr>
        <w:pStyle w:val="Heading1"/>
      </w:pPr>
      <w:r>
        <w:t xml:space="preserve">The Critical Role of Welder Professionals in Colombia Medellín's Industrial Advancement: A Dissertation Analysis</w:t>
      </w:r>
    </w:p>
    <w:p>
      <w:pPr>
        <w:pStyle w:val="FirstParagraph"/>
      </w:pPr>
      <w:r>
        <w:t xml:space="preserve">This academic Dissertation examines the indispensable contribution of skilled Welder professionals to the economic and infrastructural development of Colombia Medellín. As one of Latin America's most dynamic urban centers, Medellín faces unique challenges and opportunities in industrial growth, where precision welding services form the backbone of construction, manufacturing, and transportation sectors. This analysis argues that investing in Welder expertise is not merely a technical necessity but a strategic imperative for Colombia Medellín's sustainable progress.</w:t>
      </w:r>
    </w:p>
    <w:bookmarkStart w:id="20" w:name="X96f71eef7ef70b0f70288ceaf2ed7e948d54000"/>
    <w:p>
      <w:pPr>
        <w:pStyle w:val="Heading2"/>
      </w:pPr>
      <w:r>
        <w:t xml:space="preserve">Medellín's Industrial Landscape and Welding Demand</w:t>
      </w:r>
    </w:p>
    <w:p>
      <w:pPr>
        <w:pStyle w:val="FirstParagraph"/>
      </w:pPr>
      <w:r>
        <w:t xml:space="preserve">Colombia Medellín has undergone a remarkable transformation from an industrial hub to a global model of urban innovation. The city’s ambitious "Modelo de Ciudad" initiative, which includes the Metrocable system, elevated highways (like the Medellín-Cali corridor), and burgeoning manufacturing zones in La Estrella and Itagüí, demands exceptional welding proficiency. Every bridge support, metro rail structure, and industrial pipeline relies on certified Welder craftsmanship. According to Colombia’s Ministry of Labor (2023), Medellín accounts for 38% of the nation's welding service contracts—surpassing Bogotá and Cali combined—driven by its status as a manufacturing epicenter for automotive parts, steel structures, and renewable energy infrastructure.</w:t>
      </w:r>
    </w:p>
    <w:bookmarkEnd w:id="20"/>
    <w:bookmarkStart w:id="21" w:name="X2d252619416d3298aca70c0d239caff38dd2985"/>
    <w:p>
      <w:pPr>
        <w:pStyle w:val="Heading2"/>
      </w:pPr>
      <w:r>
        <w:t xml:space="preserve">Challenges Facing Welder Professionals in Colombia Medellín</w:t>
      </w:r>
    </w:p>
    <w:p>
      <w:pPr>
        <w:pStyle w:val="FirstParagraph"/>
      </w:pPr>
      <w:r>
        <w:t xml:space="preserve">Despite high demand, the Welder workforce in Colombia Medellín encounters systemic barriers. First, formal training gaps persist: only 17% of welders hold SENA (National Service for Vocational Training) certifications compared to 45% in Santiago, Chile. This skills deficit leads to safety hazards; Medellín recorded 23 welding-related accidents in 2023 (Colombian Labor Statistics), often linked to untrained personnel handling MIG/TIG processes on high-stakes projects. Second, geographic fragmentation weakens the supply chain: skilled Welder technicians predominantly cluster in northern districts like El Poblado, while industrial zones in southern Medellín face severe shortages. Third, outdated safety protocols persist; 62% of local workshops lack mandatory arc-flash protection—contrasting sharply with European standards adopted by multinational firms operating in Medellín.</w:t>
      </w:r>
    </w:p>
    <w:bookmarkEnd w:id="21"/>
    <w:bookmarkStart w:id="22" w:name="opportunities-for-strategic-investment"/>
    <w:p>
      <w:pPr>
        <w:pStyle w:val="Heading2"/>
      </w:pPr>
      <w:r>
        <w:t xml:space="preserve">Opportunities for Strategic Investment</w:t>
      </w:r>
    </w:p>
    <w:p>
      <w:pPr>
        <w:pStyle w:val="FirstParagraph"/>
      </w:pPr>
      <w:r>
        <w:t xml:space="preserve">This Dissertation identifies three transformative pathways to elevate Welder excellence in Colombia Medellín. First, partnerships between SENA, the Metropolitan Development Plan, and industrial conglomerates (e.g., Grupo EPM) could establish "Welder Innovation Hubs" in underserved zones like Comuna 13. These hubs would integrate VR welding simulators with on-site mentorship—proven to accelerate skill acquisition by 50% (SENA Pilot Study, 2022). Second, incentivizing green welding techniques aligns with Medellín’s carbon-neutral goals: solar farm installations and electric vehicle manufacturing require specialized TIG welding for battery components—a niche where Colombia Medellín could lead Latin America. Third, policy reforms must mandate welder certification for all public infrastructure projects under the city’s "Smart City" framework, ensuring quality control across sectors from metro expansions to water treatment plants.</w:t>
      </w:r>
    </w:p>
    <w:bookmarkEnd w:id="22"/>
    <w:bookmarkStart w:id="23" w:name="X83f0fadf8e2d239fd285189945f172aa5c6f6c4"/>
    <w:p>
      <w:pPr>
        <w:pStyle w:val="Heading2"/>
      </w:pPr>
      <w:r>
        <w:t xml:space="preserve">Case Study: Metrocable Expansion and Welder Impact</w:t>
      </w:r>
    </w:p>
    <w:p>
      <w:pPr>
        <w:pStyle w:val="FirstParagraph"/>
      </w:pPr>
      <w:r>
        <w:t xml:space="preserve">A concrete example of Welder significance emerged during Medellín’s 2023 Metrocable Line 1 extension. The project required 1,800 precision welds per station—failing even one could compromise cable stability. Local welders trained through a SENA-EPM collaboration completed the work ahead of schedule, reducing costs by $475,000 versus international contractors. This case underscores how investing in Colombia Medellín’s Welder talent pool directly boosts project efficiency and community trust. As Engineer María López (Project Lead) noted: "Our welders didn’t just join the workforce—they engineered Medellín’s skyline."</w:t>
      </w:r>
    </w:p>
    <w:bookmarkEnd w:id="23"/>
    <w:bookmarkStart w:id="24" w:name="economic-and-social-implications"/>
    <w:p>
      <w:pPr>
        <w:pStyle w:val="Heading2"/>
      </w:pPr>
      <w:r>
        <w:t xml:space="preserve">Economic and Social Implications</w:t>
      </w:r>
    </w:p>
    <w:p>
      <w:pPr>
        <w:pStyle w:val="FirstParagraph"/>
      </w:pPr>
      <w:r>
        <w:t xml:space="preserve">The socioeconomic ripple effects of a robust Welder workforce in Colombia Medellín are profound. Each certified Welder generates 3.7x more local employment through supply chains (steel suppliers, safety gear vendors) versus unskilled laborers (Colombia Institute for Economic Studies, 2023). Furthermore, welding apprenticeships reduce youth unemployment by 28% in Medellín’s informal settlements—directly supporting the city’s "Social Urbanism" agenda. Crucially, this Dissertation posits that Welder professionalism transcends economics: it symbolizes Colombia Medellín’s commitment to technological sovereignty. When a local welder fixes a critical rail joint during an emergency, they embody the city’s resilience—a narrative far more powerful than outsourcing such work.</w:t>
      </w:r>
    </w:p>
    <w:bookmarkEnd w:id="24"/>
    <w:bookmarkStart w:id="25" w:name="Xe40cbbfaaa09dbb8cb86e98d2a36848ab39fd08"/>
    <w:p>
      <w:pPr>
        <w:pStyle w:val="Heading2"/>
      </w:pPr>
      <w:r>
        <w:t xml:space="preserve">Conclusion: Welding Toward a Sustainable Future</w:t>
      </w:r>
    </w:p>
    <w:p>
      <w:pPr>
        <w:pStyle w:val="FirstParagraph"/>
      </w:pPr>
      <w:r>
        <w:t xml:space="preserve">This Dissertation conclusively establishes that skilled Welder professionals are non-negotiable to Colombia Medellín’s future. The city’s infrastructure ambitions, industrial competitiveness, and social equity goals all hinge on elevating welding from a "blue-collar task" to a revered technical discipline. Recommendations include: (1) Mandating SENA certification for all municipal construction contracts by 2026; (2) Creating Medellín-specific welding standards for earthquake-resistant structures; and (3) Launching the "Welder of Medellín" public recognition program to inspire youth. As Colombia Medellín pioneers urban renewal across Latin America, its Welder workforce will remain the invisible thread stitching progress into reality. Ignoring this pillar risks not just project failures—but a missed opportunity to redefine regional industrial excellence.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Colombia Medellín</dc:title>
  <dc:creator/>
  <dc:language>en</dc:language>
  <cp:keywords/>
  <dcterms:created xsi:type="dcterms:W3CDTF">2025-12-11T12:37:21Z</dcterms:created>
  <dcterms:modified xsi:type="dcterms:W3CDTF">2025-12-11T12:37:21Z</dcterms:modified>
</cp:coreProperties>
</file>

<file path=docProps/custom.xml><?xml version="1.0" encoding="utf-8"?>
<Properties xmlns="http://schemas.openxmlformats.org/officeDocument/2006/custom-properties" xmlns:vt="http://schemas.openxmlformats.org/officeDocument/2006/docPropsVTypes"/>
</file>