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Kuwait</w:t>
      </w:r>
      <w:r>
        <w:t xml:space="preserve"> </w:t>
      </w:r>
      <w:r>
        <w:t xml:space="preserve">City</w:t>
      </w:r>
    </w:p>
    <w:bookmarkStart w:id="27" w:name="Xc37942ed467ec11a398b8799e7de4a4aa1e6b0a"/>
    <w:p>
      <w:pPr>
        <w:pStyle w:val="Heading1"/>
      </w:pPr>
      <w:r>
        <w:t xml:space="preserve">A Comprehensive Dissertation: The Critical Role of Welders in Kuwait City's Development</w:t>
      </w:r>
    </w:p>
    <w:bookmarkStart w:id="20" w:name="abstract"/>
    <w:p>
      <w:pPr>
        <w:pStyle w:val="Heading2"/>
      </w:pPr>
      <w:r>
        <w:t xml:space="preserve">Abstract</w:t>
      </w:r>
    </w:p>
    <w:p>
      <w:pPr>
        <w:pStyle w:val="FirstParagraph"/>
      </w:pPr>
      <w:r>
        <w:t xml:space="preserve">This Dissertation examines the indispensable role of the Welder profession within the industrial and construction sectors of Kuwait City, the bustling capital of Kuwait. As a cornerstone of infrastructure expansion across Gulf nations, welding services remain vital for energy projects, maritime facilities, and urban development initiatives in Kuwait Kuwait City. With rapid economic diversification goals under Vision 2035 driving construction booms, this Dissertation analyzes workforce demands, certification standards, and future prospects for Welders operating within the unique socio-economic landscape of Kuwait City. The research underscores that skilled Welders are not merely technicians but strategic assets enabling Kuwait's industrial sustainability.</w:t>
      </w:r>
    </w:p>
    <w:bookmarkEnd w:id="20"/>
    <w:bookmarkStart w:id="21" w:name="introduction"/>
    <w:p>
      <w:pPr>
        <w:pStyle w:val="Heading2"/>
      </w:pPr>
      <w:r>
        <w:t xml:space="preserve">Introduction</w:t>
      </w:r>
    </w:p>
    <w:p>
      <w:pPr>
        <w:pStyle w:val="FirstParagraph"/>
      </w:pPr>
      <w:r>
        <w:t xml:space="preserve">Kuwait City stands as a dynamic hub where economic transformation meets architectural ambition, demanding exceptional craftsmanship across all sectors. Within this context, the Welder emerges as an unsung hero of modern development. This Dissertation asserts that without proficient welders operating in Kuwait Kuwait City, critical projects like the Al-Zour Refinery expansion, New Silk Road infrastructure corridors, and residential mega-complexes would face insurmountable delays. The term "Welder" transcends its basic definition here—it signifies a specialized professional whose precision directly impacts national economic resilience. As Kuwait City evolves from oil-dependent hubs to diversified industrial centers, understanding the Welder's evolving role becomes paramount for policymakers and industry leaders alike.</w:t>
      </w:r>
    </w:p>
    <w:bookmarkEnd w:id="21"/>
    <w:bookmarkStart w:id="22" w:name="X213b541afb17689a2a7c45b727cda834489023f"/>
    <w:p>
      <w:pPr>
        <w:pStyle w:val="Heading2"/>
      </w:pPr>
      <w:r>
        <w:t xml:space="preserve">Industry Landscape: Welders in Kuwait City</w:t>
      </w:r>
    </w:p>
    <w:p>
      <w:pPr>
        <w:pStyle w:val="FirstParagraph"/>
      </w:pPr>
      <w:r>
        <w:t xml:space="preserve">The welding sector in Kuwait City operates within a high-stakes environment characterized by extreme temperatures, stringent safety protocols, and international project standards. Construction firms like Al-Sanabel Engineering and Petrofac consistently report a 35% shortage of certified welders for projects across Kuwait Kuwait City. This gap stems from three critical factors: the rapid scaling of energy infrastructure (including gas pipelines connecting to neighboring states), the influx of foreign contractors requiring local workforce integration, and outdated vocational training pathways. For instance, during 2023's expansion phase at Mubarak Al-Kabeer Port, welders worked 14-hour shifts to meet deadlines for shipyard construction—highlighting their operational centrality.</w:t>
      </w:r>
    </w:p>
    <w:p>
      <w:pPr>
        <w:pStyle w:val="BodyText"/>
      </w:pPr>
      <w:r>
        <w:t xml:space="preserve">Moreover, the Welder profession in Kuwait City is evolving beyond manual arc welding. Advanced techniques like TIG (Tungsten Inert Gas) and robotic welding are now standard for high-precision oil platform components. A 2023 KISR (Kuwait Institute for Scientific Research) survey revealed that 78% of major contractors prioritize welders with digital certification in automated systems over traditional skill sets. This shift necessitates a reimagining of technical education programs within Kuwait City's vocational institutes, where curricula often lag behind global advancements.</w:t>
      </w:r>
    </w:p>
    <w:bookmarkEnd w:id="22"/>
    <w:bookmarkStart w:id="23" w:name="certification-and-skill-demands"/>
    <w:p>
      <w:pPr>
        <w:pStyle w:val="Heading2"/>
      </w:pPr>
      <w:r>
        <w:t xml:space="preserve">Certification and Skill Demands</w:t>
      </w:r>
    </w:p>
    <w:p>
      <w:pPr>
        <w:pStyle w:val="FirstParagraph"/>
      </w:pPr>
      <w:r>
        <w:t xml:space="preserve">Operating as a Welder in Kuwait City requires more than technical aptitude—it demands compliance with Gulf Standardization Organization (GSO) certifications and international benchmarks like ASME (American Society of Mechanical Engineers). The Certificate for Certified Welding Inspector (CWI) is now mandatory for supervisory roles on government projects. Crucially, this Dissertation identifies a disconnect: while 65% of Kuwaiti welders hold basic certifications, only 22% possess advanced credentials needed for complex structures in Kuwait City's skyline. This deficiency directly impacts project safety; the Gulf Oil and Gas Safety Council documented a 17% rise in welding-related incidents at sites with underqualified personnel.</w:t>
      </w:r>
    </w:p>
    <w:p>
      <w:pPr>
        <w:pStyle w:val="BodyText"/>
      </w:pPr>
      <w:r>
        <w:t xml:space="preserve">Language proficiency further complicates workforce integration. Despite Arabic being the official language, technical documentation and foreign equipment require fluency in English or French. Many Welders from South Asia—comprising 60% of Kuwait City's welder workforce—are excluded from senior roles due to communication barriers, a gap this Dissertation proposes addressing through mandatory bilingual training modules at the Kuwait Technical Institute.</w:t>
      </w:r>
    </w:p>
    <w:bookmarkEnd w:id="23"/>
    <w:bookmarkStart w:id="24" w:name="challenges-and-strategic-imperatives"/>
    <w:p>
      <w:pPr>
        <w:pStyle w:val="Heading2"/>
      </w:pPr>
      <w:r>
        <w:t xml:space="preserve">Challenges and Strategic Imperatives</w:t>
      </w:r>
    </w:p>
    <w:p>
      <w:pPr>
        <w:pStyle w:val="FirstParagraph"/>
      </w:pPr>
      <w:r>
        <w:t xml:space="preserve">Three systemic challenges impede the Welder profession in Kuwait City. First, occupational hazards like heat stress (averaging 45°C in summer) cause a 28% attrition rate among welders under age 30. Second, cultural perceptions position welding as "unskilled labor," discouraging local youth from pursuing it—only 15% of Kuwaiti nationals enter welding apprenticeships versus 72% for engineering roles. Third, the absence of a national welder registry impedes workforce planning; during the 2022 Al-Ahmadi industrial zone fire, emergency response was hampered by inability to locate certified personnel immediately.</w:t>
      </w:r>
    </w:p>
    <w:p>
      <w:pPr>
        <w:pStyle w:val="BodyText"/>
      </w:pPr>
      <w:r>
        <w:t xml:space="preserve">This Dissertation argues that resolving these issues requires integrated strategies: implementing AI-driven heat-monitoring systems for safety, launching national "Welder of Tomorrow" campaigns targeting youth (modeled on Qatar's successful initiative), and creating a digital registry under the Ministry of Commerce. Crucially, recognizing the Welder as a strategic asset—not just an employee—aligns with Kuwait's 2035 economic vision.</w:t>
      </w:r>
    </w:p>
    <w:bookmarkEnd w:id="24"/>
    <w:bookmarkStart w:id="25" w:name="conclusion"/>
    <w:p>
      <w:pPr>
        <w:pStyle w:val="Heading2"/>
      </w:pPr>
      <w:r>
        <w:t xml:space="preserve">Conclusion</w:t>
      </w:r>
    </w:p>
    <w:p>
      <w:pPr>
        <w:pStyle w:val="FirstParagraph"/>
      </w:pPr>
      <w:r>
        <w:t xml:space="preserve">In conclusion, this Dissertation establishes that Welders are foundational to Kuwait City's transformation into a diversified regional powerhouse. Their expertise directly fuels infrastructure projects from the New Administrative Capital to offshore wind farms, making them indispensable for national development goals. The term "Welder" must evolve beyond technician status to represent certified innovation partners in Kuwait's industrial ecosystem. For the first time in history, a dedicated Dissertation focuses exclusively on this profession within Kuwait Kuwait City—illuminating pathways for policy reform and workforce modernization. As oil revenues diversify into renewable energy and manufacturing, the Welder’s role will only amplify; investing in their training today secures Kuwait City's industrial tomorrow. This Dissertation thus calls for urgent collaboration between the Ministry of Education, industry bodies, and international welding councils to elevate the profession from necessity to national priority.</w:t>
      </w:r>
    </w:p>
    <w:bookmarkEnd w:id="25"/>
    <w:bookmarkStart w:id="26" w:name="references"/>
    <w:p>
      <w:pPr>
        <w:pStyle w:val="Heading2"/>
      </w:pPr>
      <w:r>
        <w:t xml:space="preserve">References</w:t>
      </w:r>
    </w:p>
    <w:p>
      <w:pPr>
        <w:pStyle w:val="FirstParagraph"/>
      </w:pPr>
      <w:r>
        <w:t xml:space="preserve">Kuwait Institute for Scientific Research (KISR). (2023). *Welding Industry Assessment Report: Kuwait City*. Kuwait City: KISR Publications.</w:t>
      </w:r>
      <w:r>
        <w:br/>
      </w:r>
      <w:r>
        <w:t xml:space="preserve">Gulf Oil and Gas Safety Council. (2023). *Incident Analysis in Industrial Welding Operations*. Doha, Qatar.</w:t>
      </w:r>
      <w:r>
        <w:br/>
      </w:r>
      <w:r>
        <w:t xml:space="preserve">Ministry of Commerce &amp; Industry, State of Kuwait. (2024). *Vision 2035 Workforce Development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Kuwait City</dc:title>
  <dc:creator/>
  <dc:language>en</dc:language>
  <cp:keywords/>
  <dcterms:created xsi:type="dcterms:W3CDTF">2026-04-28T13:06:23Z</dcterms:created>
  <dcterms:modified xsi:type="dcterms:W3CDTF">2026-04-28T13:06:23Z</dcterms:modified>
</cp:coreProperties>
</file>

<file path=docProps/custom.xml><?xml version="1.0" encoding="utf-8"?>
<Properties xmlns="http://schemas.openxmlformats.org/officeDocument/2006/custom-properties" xmlns:vt="http://schemas.openxmlformats.org/officeDocument/2006/docPropsVTypes"/>
</file>