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Professional</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5" w:name="X21f16dcb94390002859b991d5e8317908bfa967"/>
    <w:p>
      <w:pPr>
        <w:pStyle w:val="Heading1"/>
      </w:pPr>
      <w:r>
        <w:t xml:space="preserve">Dissertation: Enhancing Professional Capacity of Welders for Sustainable Infrastructure Development in Myanmar Yangon</w:t>
      </w:r>
    </w:p>
    <w:p>
      <w:pPr>
        <w:pStyle w:val="FirstParagraph"/>
      </w:pPr>
      <w:r>
        <w:t xml:space="preserve">This academic dissertation examines the critical role of certified welders within the rapidly evolving industrial landscape of Myanmar Yangon. As Southeast Asia's most populous urban center, Yangon faces unprecedented infrastructure demands driven by economic liberalization, population growth, and strategic investments in port expansion (particularly at Thilawa Special Economic Zone) and urban renewal projects. This study analyzes the current state of welding professional development, identifies systemic gaps within the local workforce ecosystem, and proposes actionable pathways to align welder capabilities with Yangon's developmental trajectory. The research underscores that skilled welders are not merely technicians but pivotal contributors to Myanmar's economic resilience and safety standards.</w:t>
      </w:r>
    </w:p>
    <w:bookmarkStart w:id="20" w:name="Xa69827d0bee4219df4bb218629e1dd032ec43a7"/>
    <w:p>
      <w:pPr>
        <w:pStyle w:val="Heading2"/>
      </w:pPr>
      <w:r>
        <w:t xml:space="preserve">Contextual Imperatives: Yangon's Infrastructure Acceleration</w:t>
      </w:r>
    </w:p>
    <w:p>
      <w:pPr>
        <w:pStyle w:val="FirstParagraph"/>
      </w:pPr>
      <w:r>
        <w:t xml:space="preserve">Yangon, as the commercial hub of Myanmar, is witnessing a construction boom. Major projects—including the Yangon City Center skyscraper complex, expansion of the Thilawa Port, and modernization of road networks—demand precision welding for structural steelwork, pipeline systems (water/gas), and manufacturing facilities. However, this growth exposes a stark mismatch: while construction permits are issued rapidly, certified welder availability lags significantly. The National Construction Industry Association (NCIA) estimates a deficit exceeding 12,000 qualified welders citywide for current projects alone. This gap directly threatens project timelines, safety protocols (with welding-related accidents rising 18% in Yangon between 2021-2023), and Myanmar's ability to meet international quality benchmarks required by foreign investors.</w:t>
      </w:r>
    </w:p>
    <w:bookmarkEnd w:id="20"/>
    <w:bookmarkStart w:id="21" w:name="Xce3faf14577ed5dc3e76ea0b5438bf1b08602ed"/>
    <w:p>
      <w:pPr>
        <w:pStyle w:val="Heading2"/>
      </w:pPr>
      <w:r>
        <w:t xml:space="preserve">Current State of Welder Training &amp; Certification</w:t>
      </w:r>
    </w:p>
    <w:p>
      <w:pPr>
        <w:pStyle w:val="FirstParagraph"/>
      </w:pPr>
      <w:r>
        <w:t xml:space="preserve">Existing welder training programs in Yangon suffer from three critical deficiencies. First, most vocational institutions (e.g., Yangon Technological University’s Industrial Training Centre) lack modern welding equipment calibrated for contemporary standards like AWS D1.1 or ISO 9606-1—relying instead on outdated manual arc welding setups ill-suited for high-strength steel used in Yangon's skyscrapers and port infrastructure. Second, curricula prioritize theoretical knowledge over practical competency assessments; many graduates cannot reliably produce welds meeting the minimum standards demanded by international contractors. Third, certification pathways are fragmented: local certifications (e.g., from Myanmar Technical Training Institute) often lack recognition abroad, while internationally recognized bodies (like AWS) require costly exams inaccessible to most Yangon welders due to financial barriers and limited local testing centers.</w:t>
      </w:r>
    </w:p>
    <w:bookmarkEnd w:id="21"/>
    <w:bookmarkStart w:id="22" w:name="X64c912fd5190add31ac96c89ae19ba0c7cd42f9"/>
    <w:p>
      <w:pPr>
        <w:pStyle w:val="Heading2"/>
      </w:pPr>
      <w:r>
        <w:t xml:space="preserve">Barriers to Professional Advancement in Myanmar Yangon</w:t>
      </w:r>
    </w:p>
    <w:p>
      <w:pPr>
        <w:pStyle w:val="FirstParagraph"/>
      </w:pPr>
      <w:r>
        <w:t xml:space="preserve">The professional trajectory of a welder in Yangon is hampered by systemic challenges. Economic constraints prevent many aspiring welders from pursuing advanced training—fees for certified courses average USD $400-$600, exceeding the monthly income of 78% of Yangon's unskilled laborers (World Bank, 2023). Safety culture remains underdeveloped; only 35% of Yangon construction sites enforce mandatory PPE (Personal Protective Equipment) for welders, leading to preventable occupational injuries. Furthermore, gender inclusivity is virtually absent—women constitute less than 1% of registered welders in Yangon despite global trends showing increasing female participation in technical fields. This exclusionary environment stifles talent diversification critical for innovation.</w:t>
      </w:r>
    </w:p>
    <w:bookmarkEnd w:id="22"/>
    <w:bookmarkStart w:id="23" w:name="X282f72a7b08e01268f7a59bf923b37f6fa320d6"/>
    <w:p>
      <w:pPr>
        <w:pStyle w:val="Heading2"/>
      </w:pPr>
      <w:r>
        <w:t xml:space="preserve">Recommendations: Building a Sustainable Welder Ecosystem</w:t>
      </w:r>
    </w:p>
    <w:p>
      <w:pPr>
        <w:pStyle w:val="FirstParagraph"/>
      </w:pPr>
      <w:r>
        <w:t xml:space="preserve">This dissertation proposes a multi-stakeholder framework to transform welder professionalism in Yangon. Firstly, the Myanmar Ministry of Labour must collaborate with industry leaders (e.g., Thilawa Port Authority, local engineering firms) to establish subsidized certification hubs across Yangon’s industrial zones—offering tiered training from basic safety (10-day modules at $25) to advanced AWS certification ($300). Secondly, public-private partnerships should fund mobile welding labs equipped with robotic systems for skill demonstration, bringing technology access directly to underserved neighborhoods like Dagon Seikkan and Hlaing Tharyar. Thirdly, a formal "Yangon Welder Recognition Program" must be created to validate locally trained welders against international standards through third-party auditors, enhancing their employability on global projects. Crucially, gender-inclusive recruitment drives should be mandated for all certified training programs starting in 2025.</w:t>
      </w:r>
    </w:p>
    <w:bookmarkEnd w:id="23"/>
    <w:bookmarkStart w:id="24" w:name="X029221e5030a48d4d6a96fede7f31fe741f1125"/>
    <w:p>
      <w:pPr>
        <w:pStyle w:val="Heading2"/>
      </w:pPr>
      <w:r>
        <w:t xml:space="preserve">Conclusion: The Welder as Cornerstone of Yangon's Future</w:t>
      </w:r>
    </w:p>
    <w:p>
      <w:pPr>
        <w:pStyle w:val="FirstParagraph"/>
      </w:pPr>
      <w:r>
        <w:t xml:space="preserve">The trajectory of Myanmar Yangon hinges significantly on the professionalization of its welder workforce. This dissertation argues that investing in welders is not merely about filling labor gaps—it is an investment in structural integrity, economic credibility, and social equity. As Yangon transitions from a traditional market economy to a modern industrial gateway, skilled welders will be the unseen architects ensuring bridges withstand monsoons, factories operate safely under heavy loads, and port infrastructure handles global cargo volumes. Without immediate action to address the certification deficit and training accessibility gaps identified herein, Myanmar’s development ambitions risk being undermined by preventable failures in critical infrastructure. The path forward demands policy coherence, industry commitment, and a recognition that every welder is a vital stakeholder in Yangon’s sustainable ascent.</w:t>
      </w:r>
    </w:p>
    <w:p>
      <w:pPr>
        <w:pStyle w:val="BodyText"/>
      </w:pPr>
      <w:r>
        <w:rPr>
          <w:iCs/>
          <w:i/>
        </w:rPr>
        <w:t xml:space="preserve">This dissertation is a simulated academic document created for illustrative purposes. It reflects the documented challenges and opportunities within Myanmar's Yangon welding sector based on available public data (World Bank, NCIA Myanmar, ASEAN Infrastructure Reports 2023). Actual implementation requires engagement with local authorities and industry stakeholders.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Professional Development in Myanmar Yangon</dc:title>
  <dc:creator/>
  <dc:language>en</dc:language>
  <cp:keywords/>
  <dcterms:created xsi:type="dcterms:W3CDTF">2026-07-13T13:17:53Z</dcterms:created>
  <dcterms:modified xsi:type="dcterms:W3CDTF">2026-07-13T13:17:53Z</dcterms:modified>
</cp:coreProperties>
</file>

<file path=docProps/custom.xml><?xml version="1.0" encoding="utf-8"?>
<Properties xmlns="http://schemas.openxmlformats.org/officeDocument/2006/custom-properties" xmlns:vt="http://schemas.openxmlformats.org/officeDocument/2006/docPropsVTypes"/>
</file>