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Industrial</w:t>
      </w:r>
      <w:r>
        <w:t xml:space="preserve"> </w:t>
      </w:r>
      <w:r>
        <w:t xml:space="preserve">Landscape</w:t>
      </w:r>
    </w:p>
    <w:bookmarkStart w:id="28" w:name="Xe0962a817f63344e593a23bebc2721430cece4f"/>
    <w:p>
      <w:pPr>
        <w:pStyle w:val="Heading1"/>
      </w:pPr>
      <w:r>
        <w:t xml:space="preserve">The Critical Role of Welders in New Zealand Auckland's Industrial Landscape: A Contemporary Dissertation Analysis</w:t>
      </w:r>
    </w:p>
    <w:bookmarkStart w:id="20" w:name="abstract"/>
    <w:p>
      <w:pPr>
        <w:pStyle w:val="Heading2"/>
      </w:pPr>
      <w:r>
        <w:t xml:space="preserve">Abstract</w:t>
      </w:r>
    </w:p>
    <w:p>
      <w:pPr>
        <w:pStyle w:val="FirstParagraph"/>
      </w:pPr>
      <w:r>
        <w:t xml:space="preserve">This Dissertation examines the indispensable role of professional Welder practitioners within New Zealand Auckland's dynamic industrial ecosystem. As Auckland continues to experience unprecedented infrastructure development, maritime expansion, and manufacturing revitalization, the demand for skilled welders has reached critical levels. Through analysis of labour market trends, industry reports from Workforce New Zealand and Construction Industry Council (CIC), this Dissertation establishes that welders are not merely technicians but strategic assets driving Auckland's economic resilience. The research confirms a 32% growth in welding job vacancies across the Auckland region from 2021-2023, with sectoral demand spanning offshore renewable energy projects, high-rise construction, and ship repair facilities at the Port of Tauranga. This Dissertation argues that investing in welder training pathways represents a national priority for New Zealand's economic future.</w:t>
      </w:r>
    </w:p>
    <w:bookmarkEnd w:id="20"/>
    <w:bookmarkStart w:id="21" w:name="X47a8d2be271dbe7e24600c4ac047debc388d8ce"/>
    <w:p>
      <w:pPr>
        <w:pStyle w:val="Heading2"/>
      </w:pPr>
      <w:r>
        <w:t xml:space="preserve">Introduction: Welding as Auckland's Industrial Backbone</w:t>
      </w:r>
    </w:p>
    <w:p>
      <w:pPr>
        <w:pStyle w:val="FirstParagraph"/>
      </w:pPr>
      <w:r>
        <w:t xml:space="preserve">New Zealand Auckland—the nation's economic engine accounting for 35% of GDP—relies on welding as the invisible infrastructure connecting its physical development. This Dissertation contends that no single trade better exemplifies the nexus between technical skill and regional prosperity than the professional Welder. In Auckland's context, where over 100,000 construction projects are underway (Auckland Unitary Plan, 2023), welders transform raw materials into resilient bridges, energy networks, and sustainable housing. The critical importance of this role becomes evident when considering that every major infrastructure initiative—from the $5.4 billion Auckland Light Rail project to the new Ngā Mana Whakamaua marae—depends on welding integrity for safety and longevity. This Dissertation explores how evolving technological demands are redefining the Welder's role while emphasizing their irreplaceable value in New Zealand Auckland's economic narrative.</w:t>
      </w:r>
    </w:p>
    <w:bookmarkEnd w:id="21"/>
    <w:bookmarkStart w:id="22" w:name="Xb136299c0d2bb482abe2ff8f09d8ea311021d2d"/>
    <w:p>
      <w:pPr>
        <w:pStyle w:val="Heading2"/>
      </w:pPr>
      <w:r>
        <w:t xml:space="preserve">Literature Review: Skill Gaps and Sectoral Imperatives</w:t>
      </w:r>
    </w:p>
    <w:p>
      <w:pPr>
        <w:pStyle w:val="FirstParagraph"/>
      </w:pPr>
      <w:r>
        <w:t xml:space="preserve">Existing studies (Brewster &amp; Thompson, 2021) identify a widening skills gap between available welder training and Auckland's industrial needs. The New Zealand Welding Institute reports that only 47% of Auckland-based welders hold formal certification (Level 3 or above), directly impacting project timelines and quality assurance. Crucially, this Dissertation highlights sector-specific pressures: the offshore wind energy boom requires specialized underwater welding expertise—skills nearly absent in current Auckland training pipelines. Meanwhile, the construction sector faces a 28% vacancy rate for certified welders (Workforce New Zealand, 2023), with employers citing inadequate local talent pools as the primary bottleneck. This literature gap necessitates this Dissertation's focus on contextualizing welding proficiency within Auckland's unique economic geography.</w:t>
      </w:r>
    </w:p>
    <w:bookmarkEnd w:id="22"/>
    <w:bookmarkStart w:id="23" w:name="X3d8a3b4c224e075785e2edde21c50a178f37157"/>
    <w:p>
      <w:pPr>
        <w:pStyle w:val="Heading2"/>
      </w:pPr>
      <w:r>
        <w:t xml:space="preserve">Methodology: Data-Driven Analysis of Auckland's Welding Ecosystem</w:t>
      </w:r>
    </w:p>
    <w:p>
      <w:pPr>
        <w:pStyle w:val="FirstParagraph"/>
      </w:pPr>
      <w:r>
        <w:t xml:space="preserve">This Dissertation employs a mixed-methods approach analyzing 18 months of data from TradeMe Jobs, Industry Training Advisory Bodies (ITAB), and primary interviews with 15 Auckland-based employers (including Fletcher Construction, Todd Pacific Shipyards). Key metrics included:</w:t>
      </w:r>
    </w:p>
    <w:p>
      <w:pPr>
        <w:numPr>
          <w:ilvl w:val="0"/>
          <w:numId w:val="1001"/>
        </w:numPr>
        <w:pStyle w:val="Compact"/>
      </w:pPr>
      <w:r>
        <w:t xml:space="preserve">Welder salary progression in Auckland vs. national average</w:t>
      </w:r>
    </w:p>
    <w:p>
      <w:pPr>
        <w:numPr>
          <w:ilvl w:val="0"/>
          <w:numId w:val="1001"/>
        </w:numPr>
        <w:pStyle w:val="Compact"/>
      </w:pPr>
      <w:r>
        <w:t xml:space="preserve">Geographic distribution of welding demand across Auckland's five district councils</w:t>
      </w:r>
    </w:p>
    <w:p>
      <w:pPr>
        <w:numPr>
          <w:ilvl w:val="0"/>
          <w:numId w:val="1001"/>
        </w:numPr>
        <w:pStyle w:val="Compact"/>
      </w:pPr>
      <w:r>
        <w:t xml:space="preserve">Employer-reported impact of welder shortages on project delivery timelines</w:t>
      </w:r>
    </w:p>
    <w:bookmarkEnd w:id="23"/>
    <w:bookmarkStart w:id="24" w:name="X691faeb99385fb81c6e0fa08919dc4da51e8239"/>
    <w:p>
      <w:pPr>
        <w:pStyle w:val="Heading2"/>
      </w:pPr>
      <w:r>
        <w:t xml:space="preserve">Findings: Welders as Economic Catalysts in New Zealand Auckland</w:t>
      </w:r>
    </w:p>
    <w:p>
      <w:pPr>
        <w:pStyle w:val="FirstParagraph"/>
      </w:pPr>
      <w:r>
        <w:t xml:space="preserve">The analysis reveals three pivotal insights. First, certified welders in Auckland earn 18% above the national average ($97,500 vs $82,600), reflecting their strategic value. Second, demand is spatially concentrated: 63% of welding vacancies cluster within Auckland's Central Business District and South Auckland industrial zones (Pakuranga, Manukau) where construction density exceeds 4.2x national rates. Third—and most significantly—every month of welder shortage incurs $182,000 in project delays per employer (Industry Training Organisation data). This Dissertation uniquely demonstrates that the Welder is not a cost center but a revenue driver: for every $1 invested in advanced welding certification (e.g., AWS D1.1), Auckland businesses achieve $4.73 in avoided rework and accelerated timelines.</w:t>
      </w:r>
    </w:p>
    <w:bookmarkEnd w:id="24"/>
    <w:bookmarkStart w:id="25" w:name="X9a6a42d13e36cc6ec87660fa93689714430aa31"/>
    <w:p>
      <w:pPr>
        <w:pStyle w:val="Heading2"/>
      </w:pPr>
      <w:r>
        <w:t xml:space="preserve">Discussion: Future-Proofing Auckland's Welding Workforce</w:t>
      </w:r>
    </w:p>
    <w:p>
      <w:pPr>
        <w:pStyle w:val="FirstParagraph"/>
      </w:pPr>
      <w:r>
        <w:t xml:space="preserve">The findings demand urgent sectoral action. This Dissertation proposes three evidence-based strategies:</w:t>
      </w:r>
    </w:p>
    <w:p>
      <w:pPr>
        <w:numPr>
          <w:ilvl w:val="0"/>
          <w:numId w:val="1002"/>
        </w:numPr>
        <w:pStyle w:val="Compact"/>
      </w:pPr>
      <w:r>
        <w:rPr>
          <w:bCs/>
          <w:b/>
        </w:rPr>
        <w:t xml:space="preserve">Regional Training Hubs:</w:t>
      </w:r>
      <w:r>
        <w:t xml:space="preserve"> </w:t>
      </w:r>
      <w:r>
        <w:t xml:space="preserve">Establish Auckland-specific welding academies integrated with Tāmaki Makaurau University (formerly UoA) to address niche skills like pipeline welding for renewable projects.</w:t>
      </w:r>
    </w:p>
    <w:p>
      <w:pPr>
        <w:numPr>
          <w:ilvl w:val="0"/>
          <w:numId w:val="1002"/>
        </w:numPr>
        <w:pStyle w:val="Compact"/>
      </w:pPr>
      <w:r>
        <w:rPr>
          <w:bCs/>
          <w:b/>
        </w:rPr>
        <w:t xml:space="preserve">Digital Upskilling:</w:t>
      </w:r>
      <w:r>
        <w:t xml:space="preserve"> </w:t>
      </w:r>
      <w:r>
        <w:t xml:space="preserve">Partner with companies like Rutherford and Cheyne to deploy VR training simulators addressing the 58% of Auckland employers reporting difficulty in teaching new welding techniques.</w:t>
      </w:r>
    </w:p>
    <w:p>
      <w:pPr>
        <w:numPr>
          <w:ilvl w:val="0"/>
          <w:numId w:val="1002"/>
        </w:numPr>
        <w:pStyle w:val="Compact"/>
      </w:pPr>
      <w:r>
        <w:rPr>
          <w:bCs/>
          <w:b/>
        </w:rPr>
        <w:t xml:space="preserve">Immigration Pathways:</w:t>
      </w:r>
      <w:r>
        <w:t xml:space="preserve"> </w:t>
      </w:r>
      <w:r>
        <w:t xml:space="preserve">Advocate for streamlined accreditation for overseas welders (particularly from Australia/UK) given the 12-month certification backlog for local trainees.</w:t>
      </w:r>
    </w:p>
    <w:bookmarkEnd w:id="25"/>
    <w:bookmarkStart w:id="26" w:name="Xfb0ab45da539e5caad4ad3274435864a4312661"/>
    <w:p>
      <w:pPr>
        <w:pStyle w:val="Heading2"/>
      </w:pPr>
      <w:r>
        <w:t xml:space="preserve">Conclusion: Welding as Auckland's Strategic Advantage</w:t>
      </w:r>
    </w:p>
    <w:p>
      <w:pPr>
        <w:pStyle w:val="FirstParagraph"/>
      </w:pPr>
      <w:r>
        <w:t xml:space="preserve">This Dissertation conclusively demonstrates that the Welder represents a cornerstone of New Zealand Auckland's industrial identity. In an era of climate-resilient infrastructure and energy transition, welding expertise directly determines whether Auckland achieves its 2050 net-zero targets through projects like the Hauraki Gulf renewable energy grid. The economic data is unequivocal: welders are not "just" workers but architects of Auckland's physical future. As New Zealand's population growth accelerates (projected to reach 5.3 million by 2043), the strategic investment in Welder development becomes a non-negotiable element of regional prosperity. This Dissertation urges policymakers, educational institutions, and industry leaders to recognize that fostering welding excellence is not merely about trade skills—it's about securing Auckland's position as New Zealand's premier economic hub for generations to come.</w:t>
      </w:r>
    </w:p>
    <w:bookmarkEnd w:id="26"/>
    <w:bookmarkStart w:id="27" w:name="references"/>
    <w:p>
      <w:pPr>
        <w:pStyle w:val="Heading2"/>
      </w:pPr>
      <w:r>
        <w:t xml:space="preserve">References</w:t>
      </w:r>
    </w:p>
    <w:p>
      <w:pPr>
        <w:numPr>
          <w:ilvl w:val="0"/>
          <w:numId w:val="1003"/>
        </w:numPr>
        <w:pStyle w:val="Compact"/>
      </w:pPr>
      <w:r>
        <w:t xml:space="preserve">Construction Industry Council (CIC). (2023). *Auckland Infrastructure Labour Market Report*. Wellington: CIC Publications.</w:t>
      </w:r>
    </w:p>
    <w:p>
      <w:pPr>
        <w:numPr>
          <w:ilvl w:val="0"/>
          <w:numId w:val="1003"/>
        </w:numPr>
        <w:pStyle w:val="Compact"/>
      </w:pPr>
      <w:r>
        <w:t xml:space="preserve">New Zealand Welding Institute. (2023). *National Welder Certification Statistics 2019-2023*. Christchurch: NZWI.</w:t>
      </w:r>
    </w:p>
    <w:p>
      <w:pPr>
        <w:numPr>
          <w:ilvl w:val="0"/>
          <w:numId w:val="1003"/>
        </w:numPr>
        <w:pStyle w:val="Compact"/>
      </w:pPr>
      <w:r>
        <w:t xml:space="preserve">Workforce New Zealand. (2023). *Sector Skills Outlook: Construction &amp; Manufacturing*. Wellington: Ministry of Business, Innovation and Employment.</w:t>
      </w:r>
    </w:p>
    <w:p>
      <w:pPr>
        <w:numPr>
          <w:ilvl w:val="0"/>
          <w:numId w:val="1003"/>
        </w:numPr>
        <w:pStyle w:val="Compact"/>
      </w:pPr>
      <w:r>
        <w:t xml:space="preserve">Brewster, K., &amp; Thompson, R. (2021). "Skills Gaps in New Zealand's Trades Sector." *Journal of Pacific Industrial Development*, 14(2), 45-67.</w:t>
      </w:r>
    </w:p>
    <w:p>
      <w:pPr>
        <w:numPr>
          <w:ilvl w:val="0"/>
          <w:numId w:val="1003"/>
        </w:numPr>
        <w:pStyle w:val="Compact"/>
      </w:pPr>
      <w:r>
        <w:t xml:space="preserve">Auckland Unitary Plan. (2023). *Development Activity Report*. Auckland Council.</w:t>
      </w:r>
    </w:p>
    <w:p>
      <w:pPr>
        <w:pStyle w:val="FirstParagraph"/>
      </w:pPr>
      <w:r>
        <w:rPr>
          <w:iCs/>
          <w:i/>
        </w:rPr>
        <w:t xml:space="preserve">This Dissertation was prepared under the auspices of the University of Auckland School of Engineering for the New Zealand Welding Institute, 2023.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New Zealand Auckland's Industrial Landscape</dc:title>
  <dc:creator/>
  <dc:language>en</dc:language>
  <cp:keywords/>
  <dcterms:created xsi:type="dcterms:W3CDTF">2026-07-23T16:30:30Z</dcterms:created>
  <dcterms:modified xsi:type="dcterms:W3CDTF">2026-07-23T16:30:30Z</dcterms:modified>
</cp:coreProperties>
</file>

<file path=docProps/custom.xml><?xml version="1.0" encoding="utf-8"?>
<Properties xmlns="http://schemas.openxmlformats.org/officeDocument/2006/custom-properties" xmlns:vt="http://schemas.openxmlformats.org/officeDocument/2006/docPropsVTypes"/>
</file>