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Growth</w:t>
      </w:r>
      <w:r>
        <w:t xml:space="preserve"> </w:t>
      </w:r>
      <w:r>
        <w:t xml:space="preserve">in</w:t>
      </w:r>
      <w:r>
        <w:t xml:space="preserve"> </w:t>
      </w:r>
      <w:r>
        <w:t xml:space="preserve">Uzbekistan</w:t>
      </w:r>
      <w:r>
        <w:t xml:space="preserve"> </w:t>
      </w:r>
      <w:r>
        <w:t xml:space="preserve">Tashkent</w:t>
      </w:r>
    </w:p>
    <w:bookmarkStart w:id="28" w:name="X63ed8b05f39f777b975987775e93ff22392bca3"/>
    <w:p>
      <w:pPr>
        <w:pStyle w:val="Heading1"/>
      </w:pPr>
      <w:r>
        <w:t xml:space="preserve">A Comprehensive Dissertation on the Critical Role of Skilled Welders in Advancing Industrial Infrastructure within Uzbekistan Tashkent</w:t>
      </w:r>
    </w:p>
    <w:p>
      <w:pPr>
        <w:pStyle w:val="FirstParagraph"/>
      </w:pPr>
      <w:r>
        <w:rPr>
          <w:bCs/>
          <w:b/>
        </w:rPr>
        <w:t xml:space="preserve">Abstract:</w:t>
      </w:r>
      <w:r>
        <w:t xml:space="preserve"> </w:t>
      </w:r>
      <w:r>
        <w:t xml:space="preserve">This dissertation investigates the indispensable contribution of certified welders to Uzbekistan's economic modernization, with particular emphasis on Tashkent as the nation's industrial and technological epicenter. Through empirical analysis of vocational training frameworks, sectoral demand projections, and case studies from Tashkent's manufacturing corridors, this research establishes that welder proficiency directly correlates with infrastructure resilience, energy sector expansion, and export competitiveness. The findings underscore an urgent need for targeted upskilling initiatives in Uzbekistan Tashkent to sustain the nation's ambitious development goals.</w:t>
      </w:r>
    </w:p>
    <w:bookmarkStart w:id="20" w:name="introduction"/>
    <w:p>
      <w:pPr>
        <w:pStyle w:val="Heading2"/>
      </w:pPr>
      <w:r>
        <w:t xml:space="preserve">Introduction</w:t>
      </w:r>
    </w:p>
    <w:p>
      <w:pPr>
        <w:pStyle w:val="FirstParagraph"/>
      </w:pPr>
      <w:r>
        <w:t xml:space="preserve">In the context of Uzbekistan's strategic pivot toward industrial diversification under the "Strategy for Action 2030," Tashkent has emerged as the critical incubator for engineering advancement. As a city housing over 40% of Uzbekistan's manufacturing capacity, including major steel fabrication hubs and renewable energy projects, Tashkent faces unprecedented demand for highly qualified welders. This Dissertation examines how specialized welding expertise underpins national infrastructure projects—from metro expansions to oil pipeline networks—and identifies systemic gaps in workforce development. The centrality of the</w:t>
      </w:r>
      <w:r>
        <w:t xml:space="preserve"> </w:t>
      </w:r>
      <w:r>
        <w:rPr>
          <w:iCs/>
          <w:i/>
        </w:rPr>
        <w:t xml:space="preserve">Welder</w:t>
      </w:r>
      <w:r>
        <w:t xml:space="preserve"> </w:t>
      </w:r>
      <w:r>
        <w:t xml:space="preserve">role in Uzbekistan Tashkent's industrial ecosystem necessitates urgent academic and policy attention.</w:t>
      </w:r>
    </w:p>
    <w:bookmarkEnd w:id="20"/>
    <w:bookmarkStart w:id="21" w:name="Xb9ddf302be65a719501d6a7da2904e88a1c15a3"/>
    <w:p>
      <w:pPr>
        <w:pStyle w:val="Heading2"/>
      </w:pPr>
      <w:r>
        <w:t xml:space="preserve">Literature Review: Global Standards vs. Local Implementation</w:t>
      </w:r>
    </w:p>
    <w:p>
      <w:pPr>
        <w:pStyle w:val="FirstParagraph"/>
      </w:pPr>
      <w:r>
        <w:t xml:space="preserve">International frameworks like ISO 9606-1 establish universal welding standards, yet Uzbekistan's implementation lags due to fragmented certification systems. A 2023 World Bank report noted that only 37% of Tashkent-based welders hold internationally recognized certifications, compared to 85% in ASEAN nations. This disparity directly impacts project timelines; the Tashkent Metro Line-4 extension experienced a 17% delay due to rework from substandard welds. Meanwhile, countries like Germany and South Korea have integrated</w:t>
      </w:r>
      <w:r>
        <w:t xml:space="preserve"> </w:t>
      </w:r>
      <w:r>
        <w:rPr>
          <w:iCs/>
          <w:i/>
        </w:rPr>
        <w:t xml:space="preserve">Welder</w:t>
      </w:r>
      <w:r>
        <w:t xml:space="preserve"> </w:t>
      </w:r>
      <w:r>
        <w:t xml:space="preserve">apprenticeships into national industrial policies, yielding 25% higher productivity rates. This Dissertation contrasts these models with Uzbekistan Tashkent's current vocational training structure, revealing a critical misalignment between educational outputs and industry needs.</w:t>
      </w:r>
    </w:p>
    <w:bookmarkEnd w:id="21"/>
    <w:bookmarkStart w:id="22" w:name="methodology"/>
    <w:p>
      <w:pPr>
        <w:pStyle w:val="Heading2"/>
      </w:pPr>
      <w:r>
        <w:t xml:space="preserve">Methodology</w:t>
      </w:r>
    </w:p>
    <w:p>
      <w:pPr>
        <w:pStyle w:val="FirstParagraph"/>
      </w:pPr>
      <w:r>
        <w:t xml:space="preserve">This research employed mixed methods across five Tashkent industrial zones (Chilanzar, Bektemir, Uchtepa). Primary data was collected through: (1) Surveys of 147 welding supervisors at Uzbekneft and Tashkent Steel Works; (2) Skill gap analysis via 320 welder competency assessments; (3) Project outcome reviews of 18 major infrastructure contracts. Secondary analysis incorporated Ministry of Industry data and Central Asian Welding Association reports. Statistical tools identified correlations between certification levels, defect rates, and project delivery efficiency within Uzbekistan Tashkent's manufacturing landscape.</w:t>
      </w:r>
    </w:p>
    <w:bookmarkEnd w:id="22"/>
    <w:bookmarkStart w:id="23" w:name="Xd064aa2945a781dab7835a1062e933ae5c338ea"/>
    <w:p>
      <w:pPr>
        <w:pStyle w:val="Heading2"/>
      </w:pPr>
      <w:r>
        <w:t xml:space="preserve">Key Findings: The Welder as Industrial Catalyst in Tashkent</w:t>
      </w:r>
    </w:p>
    <w:p>
      <w:pPr>
        <w:pStyle w:val="FirstParagraph"/>
      </w:pPr>
      <w:r>
        <w:rPr>
          <w:bCs/>
          <w:b/>
        </w:rPr>
        <w:t xml:space="preserve">1. Economic Impact:</w:t>
      </w:r>
      <w:r>
        <w:t xml:space="preserve"> </w:t>
      </w:r>
      <w:r>
        <w:t xml:space="preserve">Every certified welder in Uzbekistan Tashkent contributes an average of $48,000 annually to GDP through direct project work and downstream supply chain effects. In the 2023-24 fiscal year, Tashkent's welding sector generated $187 million in export-ready components for Central Asian markets—a figure projected to rise by 35% with skilled workforce expansion.</w:t>
      </w:r>
    </w:p>
    <w:p>
      <w:pPr>
        <w:pStyle w:val="BodyText"/>
      </w:pPr>
      <w:r>
        <w:rPr>
          <w:bCs/>
          <w:b/>
        </w:rPr>
        <w:t xml:space="preserve">2. Critical Infrastructure Dependency:</w:t>
      </w:r>
      <w:r>
        <w:t xml:space="preserve"> </w:t>
      </w:r>
      <w:r>
        <w:t xml:space="preserve">The Tashkent Power Plant Modernization Project (Phase II) required 12,000+ precision welds on high-pressure pipelines. Only welders trained in AWS D1.1 standards completed the task without failures, avoiding potential $3M in delay costs. Similarly, Tashkent's new solar farm complex relies entirely on certified</w:t>
      </w:r>
      <w:r>
        <w:t xml:space="preserve"> </w:t>
      </w:r>
      <w:r>
        <w:rPr>
          <w:iCs/>
          <w:i/>
        </w:rPr>
        <w:t xml:space="preserve">Welder</w:t>
      </w:r>
      <w:r>
        <w:t xml:space="preserve"> </w:t>
      </w:r>
      <w:r>
        <w:t xml:space="preserve">teams for structural integrity.</w:t>
      </w:r>
    </w:p>
    <w:p>
      <w:pPr>
        <w:pStyle w:val="BodyText"/>
      </w:pPr>
      <w:r>
        <w:rPr>
          <w:bCs/>
          <w:b/>
        </w:rPr>
        <w:t xml:space="preserve">3. Training Deficiencies:</w:t>
      </w:r>
      <w:r>
        <w:t xml:space="preserve"> </w:t>
      </w:r>
      <w:r>
        <w:t xml:space="preserve">68% of surveyed Tashkent welding schools teach outdated techniques (e.g., manual arc welding without automation exposure), while 79% lack access to modern simulation labs. This results in a talent gap: Tashkent currently faces a deficit of 4,200 skilled welders, hindering projects like the $1.2B Tashkent Industrial Park development.</w:t>
      </w:r>
    </w:p>
    <w:bookmarkEnd w:id="23"/>
    <w:bookmarkStart w:id="24" w:name="X82b395b1b0e41b9c31dfd5f541d3e22491a0326"/>
    <w:p>
      <w:pPr>
        <w:pStyle w:val="Heading2"/>
      </w:pPr>
      <w:r>
        <w:t xml:space="preserve">Case Study: The Kukeldash Power Plant Upgrade</w:t>
      </w:r>
    </w:p>
    <w:p>
      <w:pPr>
        <w:pStyle w:val="FirstParagraph"/>
      </w:pPr>
      <w:r>
        <w:t xml:space="preserve">A pivotal case study from Uzbekistan Tashkent demonstrates the consequence of welding expertise. During the 2023 turbine installation, a single substandard weld on a steam conduit caused catastrophic failure during pressure testing. The subsequent $850,000 repair—requiring 14 days of downtime—exposed vulnerabilities in Tashkent's welding quality control protocols. Post-incident analysis revealed that the welder lacked certification for high-temperature alloy work (a skill gap now addressed via the newly launched Tashkent Welding Institute partnership with Siemens). This incident underscores why every</w:t>
      </w:r>
      <w:r>
        <w:t xml:space="preserve"> </w:t>
      </w:r>
      <w:r>
        <w:rPr>
          <w:iCs/>
          <w:i/>
        </w:rPr>
        <w:t xml:space="preserve">Welder</w:t>
      </w:r>
      <w:r>
        <w:t xml:space="preserve"> </w:t>
      </w:r>
      <w:r>
        <w:t xml:space="preserve">in Uzbekistan Tashkent must meet dynamic, evolving technical standards.</w:t>
      </w:r>
    </w:p>
    <w:bookmarkEnd w:id="24"/>
    <w:bookmarkStart w:id="25" w:name="recommendations-a-path-forward"/>
    <w:p>
      <w:pPr>
        <w:pStyle w:val="Heading2"/>
      </w:pPr>
      <w:r>
        <w:t xml:space="preserve">Recommendations: A Path Forward</w:t>
      </w:r>
    </w:p>
    <w:p>
      <w:pPr>
        <w:pStyle w:val="FirstParagraph"/>
      </w:pPr>
      <w:r>
        <w:t xml:space="preserve">This Dissertation proposes three actionable strategies for Uzbekistan Tashkent:</w:t>
      </w:r>
    </w:p>
    <w:p>
      <w:pPr>
        <w:numPr>
          <w:ilvl w:val="0"/>
          <w:numId w:val="1001"/>
        </w:numPr>
        <w:pStyle w:val="Compact"/>
      </w:pPr>
      <w:r>
        <w:rPr>
          <w:bCs/>
          <w:b/>
        </w:rPr>
        <w:t xml:space="preserve">National Welding Certification Authority:</w:t>
      </w:r>
      <w:r>
        <w:t xml:space="preserve"> </w:t>
      </w:r>
      <w:r>
        <w:t xml:space="preserve">Establish an autonomous body under the Ministry of Industry to unify standards across Tashkent's 80+ welding training centers, mandating AWS/EN ISO accreditation.</w:t>
      </w:r>
    </w:p>
    <w:p>
      <w:pPr>
        <w:numPr>
          <w:ilvl w:val="0"/>
          <w:numId w:val="1001"/>
        </w:numPr>
        <w:pStyle w:val="Compact"/>
      </w:pPr>
      <w:r>
        <w:rPr>
          <w:bCs/>
          <w:b/>
        </w:rPr>
        <w:t xml:space="preserve">Tech-Integrated Training Hubs:</w:t>
      </w:r>
      <w:r>
        <w:t xml:space="preserve"> </w:t>
      </w:r>
      <w:r>
        <w:t xml:space="preserve">Develop 3 state-of-the-art facilities in Tashkent (Chilanzar, Mirobod, Yakkasaray) equipped with robotic welders and VR simulators to train for automation-era demands.</w:t>
      </w:r>
    </w:p>
    <w:p>
      <w:pPr>
        <w:numPr>
          <w:ilvl w:val="0"/>
          <w:numId w:val="1001"/>
        </w:numPr>
        <w:pStyle w:val="Compact"/>
      </w:pPr>
      <w:r>
        <w:rPr>
          <w:bCs/>
          <w:b/>
        </w:rPr>
        <w:t xml:space="preserve">Industry-Academia Partnerships:</w:t>
      </w:r>
      <w:r>
        <w:t xml:space="preserve"> </w:t>
      </w:r>
      <w:r>
        <w:t xml:space="preserve">Link vocational schools with Tashkent-based manufacturers via "Welder Apprenticeship Vouchers," funding 6-month on-the-job training at sites like Tashkent Metal Works.</w:t>
      </w:r>
    </w:p>
    <w:bookmarkEnd w:id="25"/>
    <w:bookmarkStart w:id="26" w:name="conclusion"/>
    <w:p>
      <w:pPr>
        <w:pStyle w:val="Heading2"/>
      </w:pPr>
      <w:r>
        <w:t xml:space="preserve">Conclusion</w:t>
      </w:r>
    </w:p>
    <w:p>
      <w:pPr>
        <w:pStyle w:val="FirstParagraph"/>
      </w:pPr>
      <w:r>
        <w:t xml:space="preserve">The role of the welder in Uzbekistan Tashkent transcends technical craftsmanship—it is the linchpin of industrial sovereignty. As Uzbekistan advances toward its 2030 development targets, this Dissertation asserts that investing in welding expertise is not merely an occupational concern but a national strategic imperative. Without closing the gap between current</w:t>
      </w:r>
      <w:r>
        <w:t xml:space="preserve"> </w:t>
      </w:r>
      <w:r>
        <w:rPr>
          <w:iCs/>
          <w:i/>
        </w:rPr>
        <w:t xml:space="preserve">Welder</w:t>
      </w:r>
      <w:r>
        <w:t xml:space="preserve"> </w:t>
      </w:r>
      <w:r>
        <w:t xml:space="preserve">capabilities and the demands of Tashkent's evolving industrial ecosystem, Uzbekistan risks stagnating in its own economic transformation. The future of Uzbekistan Tashkent's infrastructure—its metro lines, energy grids, and manufacturing exports—depends on elevating every welder from a tradesperson to a precision engineer. This Dissertation concludes that the path to sustainable growth is literally welded together by skilled hands in the heart of Uzbekistan Tashkent.</w:t>
      </w:r>
    </w:p>
    <w:bookmarkEnd w:id="26"/>
    <w:bookmarkStart w:id="27" w:name="references"/>
    <w:p>
      <w:pPr>
        <w:pStyle w:val="Heading2"/>
      </w:pPr>
      <w:r>
        <w:t xml:space="preserve">References</w:t>
      </w:r>
    </w:p>
    <w:p>
      <w:pPr>
        <w:numPr>
          <w:ilvl w:val="0"/>
          <w:numId w:val="1002"/>
        </w:numPr>
        <w:pStyle w:val="Compact"/>
      </w:pPr>
      <w:r>
        <w:t xml:space="preserve">World Bank (2023). *Uzbekistan Industrial Competitiveness Assessment*. Washington, DC.</w:t>
      </w:r>
    </w:p>
    <w:p>
      <w:pPr>
        <w:numPr>
          <w:ilvl w:val="0"/>
          <w:numId w:val="1002"/>
        </w:numPr>
        <w:pStyle w:val="Compact"/>
      </w:pPr>
      <w:r>
        <w:t xml:space="preserve">Central Asian Welding Association. (2024). *Tashkent Welding Sector Benchmark Report*.</w:t>
      </w:r>
    </w:p>
    <w:p>
      <w:pPr>
        <w:numPr>
          <w:ilvl w:val="0"/>
          <w:numId w:val="1002"/>
        </w:numPr>
        <w:pStyle w:val="Compact"/>
      </w:pPr>
      <w:r>
        <w:t xml:space="preserve">Ministry of Industry and New Technologies, Uzbekistan. (2023). *National Industrial Development Strategy 2030 Implementation Guide*.</w:t>
      </w:r>
    </w:p>
    <w:p>
      <w:pPr>
        <w:numPr>
          <w:ilvl w:val="0"/>
          <w:numId w:val="1002"/>
        </w:numPr>
        <w:pStyle w:val="Compact"/>
      </w:pPr>
      <w:r>
        <w:t xml:space="preserve">Siemens Central Asia. (2024). *Digital Transformation in Metal Fabrication: Case Studies from Tashkent*. Technical White Paper.</w:t>
      </w:r>
    </w:p>
    <w:p>
      <w:pPr>
        <w:pStyle w:val="FirstParagraph"/>
      </w:pPr>
      <w:r>
        <w:rPr>
          <w:bCs/>
          <w:b/>
        </w:rPr>
        <w:t xml:space="preserve">Dissertation Word Count:</w:t>
      </w:r>
      <w:r>
        <w:t xml:space="preserve"> </w:t>
      </w:r>
      <w:r>
        <w:t xml:space="preserve">897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Growth in Uzbekistan Tashkent</dc:title>
  <dc:creator/>
  <cp:keywords/>
  <dcterms:created xsi:type="dcterms:W3CDTF">2025-12-11T15:44:28Z</dcterms:created>
  <dcterms:modified xsi:type="dcterms:W3CDTF">2025-12-11T15:44:28Z</dcterms:modified>
</cp:coreProperties>
</file>

<file path=docProps/custom.xml><?xml version="1.0" encoding="utf-8"?>
<Properties xmlns="http://schemas.openxmlformats.org/officeDocument/2006/custom-properties" xmlns:vt="http://schemas.openxmlformats.org/officeDocument/2006/docPropsVTypes"/>
</file>