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5" w:name="Xea25fd1182a3e69a87fb4425de26d7b707aae15"/>
    <w:p>
      <w:pPr>
        <w:pStyle w:val="Heading1"/>
      </w:pPr>
      <w:r>
        <w:t xml:space="preserve">The Evolving Landscape of the Academic Researcher in Argentina Buenos Aires</w:t>
      </w:r>
    </w:p>
    <w:p>
      <w:pPr>
        <w:pStyle w:val="FirstParagraph"/>
      </w:pPr>
      <w:r>
        <w:t xml:space="preserve">In the vibrant intellectual heart of South America,</w:t>
      </w:r>
      <w:r>
        <w:t xml:space="preserve"> </w:t>
      </w:r>
      <w:r>
        <w:t xml:space="preserve">Argentina Buenos Aires</w:t>
      </w:r>
      <w:r>
        <w:t xml:space="preserve">, the role of the academic researcher has long been a cornerstone of national identity and development. Historically, institutions such as Universidad de Buenos Aires (UBA) have served not merely as centers for teaching but as incubators for social change, scientific inquiry, and cultural preservation. Today, however,the landscape is shifting rapidly due to economic fluctuations , technological advancements , and global collaboration trends.This essay explores the critical function of the</w:t>
      </w:r>
      <w:r>
        <w:t xml:space="preserve"> </w:t>
      </w:r>
      <w:r>
        <w:t xml:space="preserve">Academic Researcher</w:t>
      </w:r>
      <w:r>
        <w:t xml:space="preserve"> </w:t>
      </w:r>
      <w:r>
        <w:t xml:space="preserve">within this specific context,surrounding challenges they face,and opportunities that lie ahead.</w:t>
      </w:r>
    </w:p>
    <w:bookmarkStart w:id="20" w:name="X273f1bbe9784a803d23c6f0a55531803d0c7c50"/>
    <w:p>
      <w:pPr>
        <w:pStyle w:val="Heading2"/>
      </w:pPr>
      <w:r>
        <w:t xml:space="preserve">Historical Context and Institutional Framework</w:t>
      </w:r>
    </w:p>
    <w:p>
      <w:pPr>
        <w:pStyle w:val="FirstParagraph"/>
      </w:pPr>
      <w:r>
        <w:t xml:space="preserve">The tradition of rigorous scholarship in</w:t>
      </w:r>
      <w:r>
        <w:t xml:space="preserve"> </w:t>
      </w:r>
      <w:r>
        <w:t xml:space="preserve">Argentina Buenos Aires</w:t>
      </w:r>
      <w:r>
        <w:t xml:space="preserve"> </w:t>
      </w:r>
      <w:r>
        <w:t xml:space="preserve">dates back to the early 20th century , when public universities became accessible to all citizens regardless of socioeconomic status . This democratization of education fostered a unique breed of intellectual who viewed research as a tool for societal progress rather than pure profit. For decades, professors and researchers held prestigious positions , often balancing multiple roles in both industry and academia.</w:t>
      </w:r>
    </w:p>
    <w:p>
      <w:pPr>
        <w:pStyle w:val="BodyText"/>
      </w:pPr>
      <w:r>
        <w:t xml:space="preserve">However,this golden era has faced significant strain in recent years . Economic instability , inflationary pressures,and cuts to public funding have impacted institutional capacity significantly.The</w:t>
      </w:r>
      <w:r>
        <w:t xml:space="preserve"> </w:t>
      </w:r>
      <w:r>
        <w:t xml:space="preserve">Academic Researcher</w:t>
      </w:r>
      <w:r>
        <w:t xml:space="preserve"> </w:t>
      </w:r>
      <w:r>
        <w:t xml:space="preserve">now operates amidst an environment where securing sustainable grants is increasingly difficult yet more crucial than ever.</w:t>
      </w:r>
    </w:p>
    <w:bookmarkEnd w:id="20"/>
    <w:bookmarkStart w:id="21" w:name="X19a47b4aca651400eaa0a21f876ed30ab327746"/>
    <w:p>
      <w:pPr>
        <w:pStyle w:val="Heading2"/>
      </w:pPr>
      <w:r>
        <w:t xml:space="preserve">The Multifaceted Role of the Modern Academic Researcher</w:t>
      </w:r>
    </w:p>
    <w:p>
      <w:pPr>
        <w:pStyle w:val="FirstParagraph"/>
      </w:pPr>
      <w:r>
        <w:t xml:space="preserve">In contemporary</w:t>
      </w:r>
      <w:r>
        <w:t xml:space="preserve"> </w:t>
      </w:r>
      <w:r>
        <w:t xml:space="preserve">Argentina Buenos Aires</w:t>
      </w:r>
      <w:r>
        <w:t xml:space="preserve">,the modern academic researcher wears many hats . Beyond traditional disciplines like physics,literature,or medicine today's scholars are expected to:</w:t>
      </w:r>
    </w:p>
    <w:p>
      <w:pPr>
        <w:numPr>
          <w:ilvl w:val="0"/>
          <w:numId w:val="1001"/>
        </w:numPr>
        <w:pStyle w:val="Compact"/>
      </w:pPr>
      <w:r>
        <w:rPr>
          <w:bCs/>
          <w:b/>
        </w:rPr>
        <w:t xml:space="preserve">Engage in Interdisciplinary Collaboration</w:t>
      </w:r>
      <w:r>
        <w:t xml:space="preserve">: Addressing complex issues such as climate change , public health crises,or digital transformation requires expertise beyond single fields. Researchers must work across boundaries connecting natural sciences with social sciences.</w:t>
      </w:r>
    </w:p>
    <w:p>
      <w:pPr>
        <w:numPr>
          <w:ilvl w:val="0"/>
          <w:numId w:val="1001"/>
        </w:numPr>
        <w:pStyle w:val="Compact"/>
      </w:pPr>
      <w:r>
        <w:rPr>
          <w:bCs/>
          <w:b/>
        </w:rPr>
        <w:t xml:space="preserve">Bridge Theory and Practice</w:t>
      </w:r>
      <w:r>
        <w:t xml:space="preserve">: There is growing pressure for research to have tangible impacts on society . Whether through policy recommendations or technological innovations , the relevance of findings outside ivory towers matters increasingly .</w:t>
      </w:r>
    </w:p>
    <w:p>
      <w:pPr>
        <w:numPr>
          <w:ilvl w:val="0"/>
          <w:numId w:val="1001"/>
        </w:numPr>
        <w:pStyle w:val="Compact"/>
      </w:pPr>
      <w:r>
        <w:rPr>
          <w:bCs/>
          <w:b/>
        </w:rPr>
        <w:t xml:space="preserve">Leverage Digital Tools</w:t>
      </w:r>
      <w:r>
        <w:t xml:space="preserve">: The rise big data analytics,AI-driven modeling,and remote collaboration platforms has transformed how studies are conducted. Researchers must adapt quickly to these technologies while maintaining ethical standards.</w:t>
      </w:r>
    </w:p>
    <w:bookmarkEnd w:id="21"/>
    <w:bookmarkStart w:id="22" w:name="challenges-facing-the-academic-community"/>
    <w:p>
      <w:pPr>
        <w:pStyle w:val="Heading2"/>
      </w:pPr>
      <w:r>
        <w:t xml:space="preserve">Challenges Facing the Academic Community</w:t>
      </w:r>
    </w:p>
    <w:p>
      <w:pPr>
        <w:pStyle w:val="FirstParagraph"/>
      </w:pPr>
      <w:r>
        <w:t xml:space="preserve">A major challenge confronting</w:t>
      </w:r>
      <w:r>
        <w:t xml:space="preserve"> </w:t>
      </w:r>
      <w:r>
        <w:t xml:space="preserve">academic researchers in Argentina Buenos Aires</w:t>
      </w:r>
      <w:r>
        <w:t xml:space="preserve"> </w:t>
      </w:r>
      <w:r>
        <w:t xml:space="preserve">is financial insecurity . Public university budgets have struggled under inflationary pressures , leading to reduced salaries and limited resources for laboratory equipment or travel grants. Many talented young scientists consider emigration seeking better opportunities abroad –a phenomenon known as "brain drain".</w:t>
      </w:r>
    </w:p>
    <w:p>
      <w:pPr>
        <w:pStyle w:val="BodyText"/>
      </w:pPr>
      <w:r>
        <w:t xml:space="preserve">Additionally, bureaucratic hurdles persist within larger institutions. Procurement processes can be slow,navigation through regulatory frameworks time-consuming,and administrative burdens heavy.This environment makes it harder for researchers to focus on their primary mission: advancing knowledge.</w:t>
      </w:r>
    </w:p>
    <w:bookmarkEnd w:id="22"/>
    <w:bookmarkStart w:id="23" w:name="opportunities-amidst-adversity"/>
    <w:p>
      <w:pPr>
        <w:pStyle w:val="Heading2"/>
      </w:pPr>
      <w:r>
        <w:t xml:space="preserve">Opportunities Amidst Adversity</w:t>
      </w:r>
    </w:p>
    <w:p>
      <w:pPr>
        <w:pStyle w:val="FirstParagraph"/>
      </w:pPr>
      <w:r>
        <w:t xml:space="preserve">Despite these obstacles,new avenues are emerging. International partnerships offer hope , allowing local</w:t>
      </w:r>
      <w:r>
        <w:t xml:space="preserve"> </w:t>
      </w:r>
      <w:r>
        <w:t xml:space="preserve">researchers</w:t>
      </w:r>
      <w:r>
        <w:t xml:space="preserve"> </w:t>
      </w:r>
      <w:r>
        <w:t xml:space="preserve">access to global networks funding opportunities and cutting-edge facilities. Programs supported by UNESCO , the World Bank,or private foundations focused on sustainable development provide vital lifelines for ongoing projects.</w:t>
      </w:r>
    </w:p>
    <w:p>
      <w:pPr>
        <w:pStyle w:val="BodyText"/>
      </w:pPr>
      <w:r>
        <w:t xml:space="preserve">Cybersecurity also presents new frontiers worth exploring given Buenos Aires' status as one of Latin America's leading tech hubs. Initiatives promoting STEM education among youth alongside industry-academia collaborations promise to strengthen future pipelines of skilled professionals ready to tackle tomorrow's problems innovatively.</w:t>
      </w:r>
    </w:p>
    <w:bookmarkEnd w:id="23"/>
    <w:bookmarkStart w:id="24" w:name="conclusion"/>
    <w:p>
      <w:pPr>
        <w:pStyle w:val="Heading2"/>
      </w:pPr>
      <w:r>
        <w:t xml:space="preserve">Conclusion</w:t>
      </w:r>
    </w:p>
    <w:p>
      <w:pPr>
        <w:pStyle w:val="FirstParagraph"/>
      </w:pPr>
      <w:r>
        <w:t xml:space="preserve">The story of the</w:t>
      </w:r>
      <w:r>
        <w:t xml:space="preserve"> </w:t>
      </w:r>
      <w:r>
        <w:t xml:space="preserve">academic researcher in Argentina Buenos Aires</w:t>
      </w:r>
      <w:r>
        <w:t xml:space="preserve"> </w:t>
      </w:r>
      <w:r>
        <w:t xml:space="preserve">remains one resilience amid adversity . While facing unprecedented challenges ranging from economic instability to institutional inefficiencies,the spirit of inquiry endures stronger than ever before. As we look towards future possibilities,it becomes clear that supporting those dedicated to expanding human understanding will require collective effort involving governments,private sector players,and international allies alike.</w:t>
      </w:r>
    </w:p>
    <w:p>
      <w:pPr>
        <w:pStyle w:val="BodyText"/>
      </w:pPr>
      <w:r>
        <w:t xml:space="preserve">In conclusion,embracing diversity fostering inclusivity investing heavily in education technology and nurturing partnerships between sectors remain key strategies ensuring continued success for</w:t>
      </w:r>
      <w:r>
        <w:t xml:space="preserve"> </w:t>
      </w:r>
      <w:r>
        <w:t xml:space="preserve">academic communities</w:t>
      </w:r>
      <w:r>
        <w:t xml:space="preserve"> </w:t>
      </w:r>
      <w:r>
        <w:t xml:space="preserve">worldwide including our beloved city of</w:t>
      </w:r>
      <w:r>
        <w:t xml:space="preserve"> </w:t>
      </w:r>
      <w:r>
        <w:t xml:space="preserve">Argentina Buenos Aires</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Argentina Buenos Aires</dc:title>
  <dc:creator/>
  <dc:language>en</dc:language>
  <cp:keywords/>
  <dcterms:created xsi:type="dcterms:W3CDTF">2026-07-29T22:31:25Z</dcterms:created>
  <dcterms:modified xsi:type="dcterms:W3CDTF">2026-07-29T22:31:25Z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