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Belgium</w:t>
      </w:r>
      <w:r>
        <w:t xml:space="preserve"> </w:t>
      </w:r>
      <w:r>
        <w:t xml:space="preserve">Brussels</w:t>
      </w:r>
    </w:p>
    <w:bookmarkStart w:id="26" w:name="X1cb55cd532a22c99f2ac92ac1c6b7f4b2cc3bc3"/>
    <w:p>
      <w:pPr>
        <w:pStyle w:val="Heading1"/>
      </w:pPr>
      <w:r>
        <w:t xml:space="preserve">The Intellectual Heart of Europe:</w:t>
      </w:r>
      <w:r>
        <w:br/>
      </w:r>
      <w:r>
        <w:t xml:space="preserve">An Essay on the Academic Researcher in Belgium Brussels</w:t>
      </w:r>
    </w:p>
    <w:p>
      <w:pPr>
        <w:pStyle w:val="FirstParagraph"/>
      </w:pPr>
      <w:r>
        <w:rPr>
          <w:bCs/>
          <w:b/>
        </w:rPr>
        <w:t xml:space="preserve">Date:</w:t>
      </w:r>
      <w:r>
        <w:t xml:space="preserve"> </w:t>
      </w:r>
      <w:r>
        <w:t xml:space="preserve">October 2023</w:t>
      </w:r>
      <w:r>
        <w:br/>
      </w:r>
      <w:r>
        <w:rPr>
          <w:bCs/>
          <w:b/>
        </w:rPr>
        <w:t xml:space="preserve">Subject:</w:t>
      </w:r>
      <w:r>
        <w:t xml:space="preserve">The Intersection of Academia, Policy, and International Diplomacy</w:t>
      </w:r>
    </w:p>
    <w:bookmarkStart w:id="20" w:name="Xfbbee7f110c8e342e6ff08b998ba10b73f955a6"/>
    <w:p>
      <w:pPr>
        <w:pStyle w:val="Heading2"/>
      </w:pPr>
      <w:r>
        <w:t xml:space="preserve">I. Introduction: The Unique Ecosystem of Brussels</w:t>
      </w:r>
    </w:p>
    <w:p>
      <w:pPr>
        <w:pStyle w:val="FirstParagraph"/>
      </w:pPr>
      <w:r>
        <w:t xml:space="preserve">To understand the significance of the academic researcher in Belgium Brussels, one must first appreciate the unique geopolitical and intellectual landscape that defines this city. Unlike other European capitals where academia might operate somewhat independently from state machinery, Brussels stands as a singular anomaly: it is simultaneously a capital city with its own municipal governance, a national capital for Belgium, and the de facto capital of the European Union. For the academic researcher operating within this specific context, work is never merely theoretical; it is inherently applied, immediate, and deeply intertwined with policy-making processes that affect over 400 million citizens.</w:t>
      </w:r>
    </w:p>
    <w:p>
      <w:pPr>
        <w:pStyle w:val="BodyText"/>
      </w:pPr>
      <w:r>
        <w:t xml:space="preserve">The term "Academic Researcher" in this context transcends the traditional image of a solitary scholar buried in library archives. In Belgium Brussels, the academic researcher is often a bridge-builder. They are translators of complex scientific and social data into actionable political insights. This essay explores the multifaceted role of the academic researcher within this dynamic environment, examining how their work influences European legislation, fosters cross-border collaboration, and addresses some of the most pressing challenges of our time.</w:t>
      </w:r>
    </w:p>
    <w:bookmarkEnd w:id="20"/>
    <w:bookmarkStart w:id="21" w:name="X2093fce89ddaadce63c5e9b1c47981e9776034d"/>
    <w:p>
      <w:pPr>
        <w:pStyle w:val="Heading2"/>
      </w:pPr>
      <w:r>
        <w:t xml:space="preserve">II. The Tri-Layered Challenge: Local, National, and Supranational</w:t>
      </w:r>
    </w:p>
    <w:p>
      <w:pPr>
        <w:pStyle w:val="FirstParagraph"/>
      </w:pPr>
      <w:r>
        <w:t xml:space="preserve">The primary distinctive feature for an academic researcher in Belgium Brussels is the tri-layered nature of their operating environment. A researcher here does not just answer to a university department or a funding agency; they often engage with local municipal policies in Brussels-Capital, national frameworks in Flanders, Wallonia, and the German-speaking Community, and supranational directives from EU institutions located in the European Quarter.</w:t>
      </w:r>
    </w:p>
    <w:p>
      <w:pPr>
        <w:pStyle w:val="BodyText"/>
      </w:pPr>
      <w:r>
        <w:t xml:space="preserve">This complexity demands that academic researchers possess high levels of political literacy. For instance, a sociologist studying migration patterns cannot simply publish findings for an academic audience. In Belgium Brussels, they must understand how these findings intersect with local integration programs in municipalities like Schaerbeek or Molenbeek, how they align with federal immigration laws in Brussels (the capital), and how they relate to the broader EU asylum and migration pact. The academic researcher thus becomes a critical node in a vast network of governance, ensuring that policy is grounded in empirical evidence rather than mere ideology.</w:t>
      </w:r>
    </w:p>
    <w:bookmarkEnd w:id="21"/>
    <w:bookmarkStart w:id="22" w:name="iii.-science-diplomacy-and-soft-power"/>
    <w:p>
      <w:pPr>
        <w:pStyle w:val="Heading2"/>
      </w:pPr>
      <w:r>
        <w:t xml:space="preserve">III. Science Diplomacy and Soft Power</w:t>
      </w:r>
    </w:p>
    <w:p>
      <w:pPr>
        <w:pStyle w:val="FirstParagraph"/>
      </w:pPr>
      <w:r>
        <w:t xml:space="preserve">Brugeles serves as a hub for science diplomacy, and the academic researcher is at the forefront of this effort. Given that Belgium Brussels hosts numerous international organizations beyond the EU, including NATO’s Strategic Command and various global NGOs, researchers here play a pivotal role in shaping soft power. Through collaborations with international bodies, Belgian academics contribute to global standards in healthcare, environmental protection (such as carbon neutrality goals set by the Green Deal), and digital ethics.</w:t>
      </w:r>
    </w:p>
    <w:p>
      <w:pPr>
        <w:pStyle w:val="BodyText"/>
      </w:pPr>
      <w:r>
        <w:t xml:space="preserve">For example, universities located within or near Brussels often partner with European agencies to study climate change impacts on urban environments. The academic researcher provides the longitudinal data and predictive modeling necessary for EU member states to meet their collective climate targets. In this sense, the work of an individual scholar in a lab or field station in Belgium becomes part of a larger continental narrative, demonstrating how localized academic rigor can drive global policy shifts.</w:t>
      </w:r>
    </w:p>
    <w:bookmarkEnd w:id="22"/>
    <w:bookmarkStart w:id="23" w:name="Xcab4c7e413a6122a2529d97b9df721648a1318a"/>
    <w:p>
      <w:pPr>
        <w:pStyle w:val="Heading2"/>
      </w:pPr>
      <w:r>
        <w:t xml:space="preserve">IV. The Challenge of Multilingualism and Cultural Diversity</w:t>
      </w:r>
    </w:p>
    <w:p>
      <w:pPr>
        <w:pStyle w:val="FirstParagraph"/>
      </w:pPr>
      <w:r>
        <w:t xml:space="preserve">No discussion about working as an academic researcher in Belgium Brussels is complete without addressing the linguistic and cultural complexities inherent to the region. Belgium’s three official languages—Dutch, French, and German—and the pervasive use of English as a lingua franca in international settings create a unique intellectual ecosystem. For the researcher, this presents both a challenge and an opportunity.</w:t>
      </w:r>
    </w:p>
    <w:p>
      <w:pPr>
        <w:pStyle w:val="BodyText"/>
      </w:pPr>
      <w:r>
        <w:t xml:space="preserve">The necessity of multilingual communication enhances the inclusivity and reach of academic work. A researcher must often disseminate their findings not only in peer-reviewed journals written in English but also translate key insights into Dutch or French for local policymakers and the general public. This democratization of knowledge ensures that high-level research is accessible to all citizens, regardless of their native tongue, thereby strengthening the social contract between academia and society. Furthermore, the diverse international community in Brussels exposes researchers to a wide array of cultural perspectives, fostering more nuanced and culturally sensitive research methodologies.</w:t>
      </w:r>
    </w:p>
    <w:bookmarkEnd w:id="23"/>
    <w:bookmarkStart w:id="24" w:name="Xf22e21a7069a3db35661fe30c5b70895e3f7816"/>
    <w:p>
      <w:pPr>
        <w:pStyle w:val="Heading2"/>
      </w:pPr>
      <w:r>
        <w:t xml:space="preserve">V. Industry-Academia Collaboration and Innovation</w:t>
      </w:r>
    </w:p>
    <w:p>
      <w:pPr>
        <w:pStyle w:val="FirstParagraph"/>
      </w:pPr>
      <w:r>
        <w:t xml:space="preserve">In recent years, there has been a significant push in Belgium Brussels towards greater collaboration between academic institutions and the private sector. As a global hub for pharmaceuticals, biotechnology, and fintech, the city offers unparalleled opportunities for applied research. Academic researchers are increasingly involved in innovation clusters such as Bio-Valley or various tech incubators housed within the European Quarter.</w:t>
      </w:r>
    </w:p>
    <w:p>
      <w:pPr>
        <w:pStyle w:val="BodyText"/>
      </w:pPr>
      <w:r>
        <w:t xml:space="preserve">This collaboration does not come without ethical considerations regarding intellectual property and academic independence. However, when managed correctly, it accelerates the translation of theoretical knowledge into tangible solutions. For instance, researchers developing new materials for sustainable construction can test these innovations with local construction firms in Brussels before scaling them up across the EU market. This synergy between thought and action is a hallmark of modern research in Belgium Brussels, reinforcing the idea that academia must remain relevant to societal needs.</w:t>
      </w:r>
    </w:p>
    <w:bookmarkEnd w:id="24"/>
    <w:bookmarkStart w:id="25" w:name="Xd4a49392a7d2df9305829f8359276f8a825b700"/>
    <w:p>
      <w:pPr>
        <w:pStyle w:val="Heading2"/>
      </w:pPr>
      <w:r>
        <w:t xml:space="preserve">VI. Conclusion: The Imperative of Engaged Scholarship</w:t>
      </w:r>
    </w:p>
    <w:p>
      <w:pPr>
        <w:pStyle w:val="FirstParagraph"/>
      </w:pPr>
      <w:r>
        <w:t xml:space="preserve">In conclusion, the role of the academic researcher in Belgium Brussels is far more expansive than traditional definitions allow. It is a role defined by engagement, complexity, and responsibility. These scholars operate at the intersection of local community needs, national identity debates, and supranational policy frameworks. They are not passive observers but active participants in shaping Europe’s future.</w:t>
      </w:r>
    </w:p>
    <w:p>
      <w:pPr>
        <w:pStyle w:val="BodyText"/>
      </w:pPr>
      <w:r>
        <w:t xml:space="preserve">As Belgium Brussels continues to evolve as a global center for diplomacy and governance, the demand for rigorous, evidence-based insight will only grow. The academic researcher must rise to this occasion by maintaining high standards of integrity while embracing interdisciplinary approaches that reflect the interconnected nature of modern problems. Whether addressing climate change, social inequality, or technological disruption, the work done by researchers in this unique city has ripple effects that extend far beyond its borders. Ultimately, being an academic researcher in Belgium Brussels is about contributing to a dialogue that shapes not just local policies, but the very fabric of European and global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Belgium Brussels</dc:title>
  <dc:creator/>
  <dc:language>en</dc:language>
  <cp:keywords/>
  <dcterms:created xsi:type="dcterms:W3CDTF">2026-07-29T16:58:14Z</dcterms:created>
  <dcterms:modified xsi:type="dcterms:W3CDTF">2026-07-29T16:58:14Z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