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Canada,</w:t>
      </w:r>
      <w:r>
        <w:t xml:space="preserve"> </w:t>
      </w:r>
      <w:r>
        <w:t xml:space="preserve">Vancouver</w:t>
      </w:r>
    </w:p>
    <w:bookmarkStart w:id="26" w:name="X7e3c3be7a22acf5fe69e8d3280966801371a46a"/>
    <w:p>
      <w:pPr>
        <w:pStyle w:val="Heading1"/>
      </w:pPr>
      <w:r>
        <w:t xml:space="preserve">The Pillars of Innovation: The Academic Researcher in the Context of Canada, Vancouver</w:t>
      </w:r>
    </w:p>
    <w:p>
      <w:pPr>
        <w:pStyle w:val="FirstParagraph"/>
      </w:pPr>
      <w:r>
        <w:t xml:space="preserve">In the modern global landscape, knowledge is not merely an abstract concept but a tangible asset that drives economic growth, social progress, and technological advancement. At the heart of this knowledge economy stands the academic researcher. While their role is universal in principle, the specific context in which they operate profoundly shapes their methodologies, priorities, and impact. This essay explores the multifaceted role of the academic researcher within a highly specific and dynamic environment: Canada’s Pacific gateway, Vancouver. By examining the unique intersection of geography, policy, and industry in this region, we can better understand how an academic researcher functions not just as a scholar in an ivory tower, but as a critical agent of change in Canada’s most vibrant coastal city.</w:t>
      </w:r>
    </w:p>
    <w:bookmarkStart w:id="20" w:name="X5d0feeb614086f8dbfa9c0398e13eff16504e7b"/>
    <w:p>
      <w:pPr>
        <w:pStyle w:val="Heading2"/>
      </w:pPr>
      <w:r>
        <w:t xml:space="preserve">The Unique Geopolitical and Ecological Context</w:t>
      </w:r>
    </w:p>
    <w:p>
      <w:pPr>
        <w:pStyle w:val="FirstParagraph"/>
      </w:pPr>
      <w:r>
        <w:t xml:space="preserve">To understand the work of an academic researcher in this setting, one must first appreciate the distinct characteristics of Vancouver. Located on the traditional, ancestral, and unceded territories of the xʷməθkʷəy̓əm (Musqueam), Sḵwx̱wú7mesh (Squamish), and səlilwətaɬ (Tsleil-Waututh) Nations, Vancouver is a city defined by its relationship with the Pacific Ocean. This geography dictates the primary themes of research here. Unlike researchers in inland or industrial heartlands of Canada, an academic researcher in this coastal hub often focuses on marine biology, climate change resilience, indigenous stewardship of land and water, and sustainable urban development.</w:t>
      </w:r>
    </w:p>
    <w:p>
      <w:pPr>
        <w:pStyle w:val="BodyText"/>
      </w:pPr>
      <w:r>
        <w:t xml:space="preserve">For instance, the proximity to diverse ecosystems means that environmental science is not a niche subject but a central pillar of academic inquiry. The researcher here is tasked with addressing urgent questions about salmon migration patterns in the face of rising ocean temperatures or studying the impact of urban sprawl on local biodiversity. Therefore, the identity of an academic researcher in Vancouver is often synonymous with stewardship and sustainability, reflecting the values intrinsic to both Canadian policy and local community expectations.</w:t>
      </w:r>
    </w:p>
    <w:bookmarkEnd w:id="20"/>
    <w:bookmarkStart w:id="21" w:name="X3671a49bd971ff22ce1e3fc0b04e00335822011"/>
    <w:p>
      <w:pPr>
        <w:pStyle w:val="Heading2"/>
      </w:pPr>
      <w:r>
        <w:t xml:space="preserve">Institutional Frameworks: Universities as Innovation Hubs</w:t>
      </w:r>
    </w:p>
    <w:p>
      <w:pPr>
        <w:pStyle w:val="FirstParagraph"/>
      </w:pPr>
      <w:r>
        <w:t xml:space="preserve">The ecosystem supporting these researchers is robust, anchored by world-renowned institutions such as the University of British Columbia (UBC) and Simon Fraser University (SFU). In Canada, universities are federally recognized entities that receive significant public funding, but they also compete globally for talent. Consequently, an academic researcher in Vancouver operates within a high-performance environment where excellence is mandated. These institutions serve as incubators for innovation, bridging the gap between theoretical inquiry and practical application.</w:t>
      </w:r>
    </w:p>
    <w:p>
      <w:pPr>
        <w:pStyle w:val="BodyText"/>
      </w:pPr>
      <w:r>
        <w:t xml:space="preserve">The role of the academic researcher extends beyond teaching and publishing papers. In Canada’s innovation strategy, universities are expected to drive economic development through partnerships with industry. In Vancouver, this translates to collaborations with sectors such as clean technology, digital media, and biotechnology. For example, researchers at UBC’s Peter A. Allard School of Business or its engineering faculties often partner with local startups in the Downtown Eastside innovation districts. Thus, the academic researcher becomes an entrepreneur of ideas, translating complex scientific findings into market-ready solutions that benefit the broader Canadian economy.</w:t>
      </w:r>
    </w:p>
    <w:bookmarkEnd w:id="21"/>
    <w:bookmarkStart w:id="22" w:name="X493591acc6391bb89ebb57ecf4fa7bfe61234c3"/>
    <w:p>
      <w:pPr>
        <w:pStyle w:val="Heading2"/>
      </w:pPr>
      <w:r>
        <w:t xml:space="preserve">The Imperative of Reconciliation and Indigenous Collaboration</w:t>
      </w:r>
    </w:p>
    <w:p>
      <w:pPr>
        <w:pStyle w:val="FirstParagraph"/>
      </w:pPr>
      <w:r>
        <w:t xml:space="preserve">A critical aspect that distinguishes the current era for any academic researcher in Canada is the national call to action regarding Truth and Reconciliation. In Vancouver, this is not a peripheral issue but a central ethical imperative. An academic researcher working in this region must navigate the complexities of decolonizing knowledge production. This involves moving away from extractive research models, where academics take data from communities without giving back, toward collaborative frameworks that respect Indigenous sovereignty and epistemologies.</w:t>
      </w:r>
    </w:p>
    <w:p>
      <w:pPr>
        <w:pStyle w:val="BodyText"/>
      </w:pPr>
      <w:r>
        <w:t xml:space="preserve">For example, a sociologist or anthropologist conducting fieldwork in Vancouver is increasingly expected to engage with Indigenous partners as co-researchers rather than subjects. This shift requires the academic researcher to possess cultural humility and deep community engagement skills. It also means that research outputs must be accessible and beneficial to the communities studied, often involving oral histories or community-led data interpretation. In this context, the integrity of an academic researcher is measured not only by their publication record but by their ability to build equitable partnerships with First Nations in British Columbia.</w:t>
      </w:r>
    </w:p>
    <w:bookmarkEnd w:id="22"/>
    <w:bookmarkStart w:id="23" w:name="X238ebf8c5dc2259e83b7857ff5b88acebcb898f"/>
    <w:p>
      <w:pPr>
        <w:pStyle w:val="Heading2"/>
      </w:pPr>
      <w:r>
        <w:t xml:space="preserve">Economic Impact and Global Competitiveness</w:t>
      </w:r>
    </w:p>
    <w:p>
      <w:pPr>
        <w:pStyle w:val="FirstParagraph"/>
      </w:pPr>
      <w:r>
        <w:t xml:space="preserve">Vancouver serves as Canada’s primary gateway to the Asia-Pacific region. This strategic location imbues the work of the academic researcher with geopolitical significance. Researchers in international relations, economics, and linguistics play a vital role in facilitating trade, diplomacy, and cultural exchange between Canada and Asian markets. By producing high-quality analysis on trade policies or cross-cultural communication strategies, these researchers help Canadian businesses navigate complex foreign markets.</w:t>
      </w:r>
    </w:p>
    <w:p>
      <w:pPr>
        <w:pStyle w:val="BodyText"/>
      </w:pPr>
      <w:r>
        <w:t xml:space="preserve">Furthermore, the attraction of global talent to Vancouver’s tech sector relies heavily on the reputation of its academic institutions. The presence of cutting-edge research in artificial intelligence and cybersecurity attracts international students and investors. An academic researcher contributes directly to this ecosystem by training the next generation of scientists and engineers who will populate Canada’s workforce. Therefore, their work has a multiplier effect, enhancing the country’s competitive edge in the global knowledge economy.</w:t>
      </w:r>
    </w:p>
    <w:bookmarkEnd w:id="23"/>
    <w:bookmarkStart w:id="24" w:name="challenges-and-future-directions"/>
    <w:p>
      <w:pPr>
        <w:pStyle w:val="Heading2"/>
      </w:pPr>
      <w:r>
        <w:t xml:space="preserve">Challenges and Future Directions</w:t>
      </w:r>
    </w:p>
    <w:p>
      <w:pPr>
        <w:pStyle w:val="FirstParagraph"/>
      </w:pPr>
      <w:r>
        <w:t xml:space="preserve">Despite these opportunities, academic researchers in Vancouver face significant challenges. The high cost of living in one of Canada’s most expensive cities creates barriers for graduate students and early-career academics, potentially leading to a brain drain where talent leaves for more affordable regions. Additionally, the pressure to secure competitive grant funding can sometimes discourage long-term, exploratory research in favor of short-term, commercially viable projects.</w:t>
      </w:r>
    </w:p>
    <w:p>
      <w:pPr>
        <w:pStyle w:val="BodyText"/>
      </w:pPr>
      <w:r>
        <w:t xml:space="preserve">To sustain this vital ecosystem, there must be continued investment in social infrastructure and stable funding models that support basic research. Policymakers and institutional leaders must ensure that the academic researcher is supported not just as an economic engine but as a steward of public good. This includes addressing housing affordability for university staff and fostering interdisciplinary collaborations that can tackle complex societal problems like housing crises, mental health, and climate adaptation.</w:t>
      </w:r>
    </w:p>
    <w:bookmarkEnd w:id="24"/>
    <w:bookmarkStart w:id="25" w:name="conclusion"/>
    <w:p>
      <w:pPr>
        <w:pStyle w:val="Heading2"/>
      </w:pPr>
      <w:r>
        <w:t xml:space="preserve">Conclusion</w:t>
      </w:r>
    </w:p>
    <w:p>
      <w:pPr>
        <w:pStyle w:val="FirstParagraph"/>
      </w:pPr>
      <w:r>
        <w:t xml:space="preserve">In conclusion, the academic researcher in Vancouver is a pivotal figure in the social and economic fabric of Canada. Their work is shaped by a unique confluence of coastal ecology, institutional prestige, Indigenous reconciliation efforts, and global connectivity. They are scientists, collaborators, entrepreneurs, and stewards all at once. As Canada continues to evolve as a knowledge-based nation state, the role of these researchers will only become more critical. Supporting them through sustainable funding policies and ethical frameworks is not just an investment in academia; it is an investment in the future prosperity and resilience of Vancouver and Canada as a whole.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Academic Researcher in Canada, Vancouver</dc:title>
  <dc:creator/>
  <dc:language>en</dc:language>
  <cp:keywords/>
  <dcterms:created xsi:type="dcterms:W3CDTF">2026-07-29T12:25:08Z</dcterms:created>
  <dcterms:modified xsi:type="dcterms:W3CDTF">2026-07-29T12:25:08Z</dcterms:modified>
</cp:coreProperties>
</file>

<file path=docProps/custom.xml><?xml version="1.0" encoding="utf-8"?>
<Properties xmlns="http://schemas.openxmlformats.org/officeDocument/2006/custom-properties" xmlns:vt="http://schemas.openxmlformats.org/officeDocument/2006/docPropsVTypes"/>
</file>