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6" w:name="Xf3d9a231c3b475f345873fabdd106d15a54569d"/>
    <w:p>
      <w:pPr>
        <w:pStyle w:val="Heading1"/>
      </w:pPr>
      <w:r>
        <w:t xml:space="preserve">The Role and Evolution of the Academic Researcher in China, Beijing</w:t>
      </w:r>
    </w:p>
    <w:p>
      <w:pPr>
        <w:pStyle w:val="FirstParagraph"/>
      </w:pPr>
      <w:r>
        <w:rPr>
          <w:bCs/>
          <w:b/>
        </w:rPr>
        <w:t xml:space="preserve">Date:</w:t>
      </w:r>
      <w:r>
        <w:t xml:space="preserve"> </w:t>
      </w:r>
      <w:r>
        <w:t xml:space="preserve">October 2023</w:t>
      </w:r>
    </w:p>
    <w:p>
      <w:r>
        <w:pict>
          <v:rect style="width:0;height:1.5pt" o:hralign="center" o:hrstd="t" o:hr="t"/>
        </w:pict>
      </w:r>
    </w:p>
    <w:bookmarkStart w:id="20" w:name="Xc160674a876babf696510edff910ffef9d1aaab"/>
    <w:p>
      <w:pPr>
        <w:pStyle w:val="Heading2"/>
      </w:pPr>
      <w:r>
        <w:t xml:space="preserve">I. Introduction: The Nexus of Tradition and Innovation</w:t>
      </w:r>
    </w:p>
    <w:p>
      <w:pPr>
        <w:pStyle w:val="FirstParagraph"/>
      </w:pPr>
      <w:r>
        <w:t xml:space="preserve">In the contemporary landscape of global science and higher education, few cities possess as much dynamic potential and historical weight as Beijing. As the capital of China, Beijing is not merely a political center but arguably the most significant hub for intellectual pursuit in East Asia. Within this bustling metropolis, the figure of the Academic Researcher has undergone a profound transformation over the past three decades. Today, to be an Academic Researcher in China’s capital is to occupy a pivotal position at the intersection of ancient scholarly tradition and futuristic technological ambition. This essay explores the multifaceted role of these scholars, examining their institutional environments, national priorities, and their contribution to both local development and global scientific discourse.</w:t>
      </w:r>
    </w:p>
    <w:bookmarkEnd w:id="20"/>
    <w:bookmarkStart w:id="21" w:name="X66f69c3e127a6aaa09f8953b1f54b0cea2f749f"/>
    <w:p>
      <w:pPr>
        <w:pStyle w:val="Heading2"/>
      </w:pPr>
      <w:r>
        <w:t xml:space="preserve">II. The Institutional Landscape: Haidian District as an Epistemic Hub</w:t>
      </w:r>
    </w:p>
    <w:p>
      <w:pPr>
        <w:pStyle w:val="FirstParagraph"/>
      </w:pPr>
      <w:r>
        <w:t xml:space="preserve">To understand the Academic Researcher in Beijing, one must first look at the geography of knowledge. The district of Haidian is often referred to as China’s "Silicon Valley" for its dense concentration of universities and research institutes. Here, world-renowned institutions such as Tsinghua University and Peking University stand shoulder-to-shoulder with specialized research academies affiliated with the Chinese Academy of Sciences (CAS). For an Academic Researcher working in this environment, the daily experience is defined by proximity. The boundaries between teaching, administrative governance, and pure research are often blurred. Unlike their counterparts in some Western systems who may operate more independently, Academic Researchers in Beijing frequently collaborate within large-scale teams coordinated by state directives.</w:t>
      </w:r>
    </w:p>
    <w:p>
      <w:pPr>
        <w:pStyle w:val="BodyText"/>
      </w:pPr>
      <w:r>
        <w:t xml:space="preserve">This institutional density fosters a unique ecosystem of collaboration. An Academic Researcher in Beijing might spend the morning conducting experiments at a national laboratory, the afternoon teaching graduate students at Peking University, and the evening attending policy seminars with government officials. This tripartite role underscores the integrated nature of science and statecraft in China’s capital.</w:t>
      </w:r>
    </w:p>
    <w:bookmarkEnd w:id="21"/>
    <w:bookmarkStart w:id="22" w:name="X96f0cc682d7b5e87ed8db61a1208d4f432f1449"/>
    <w:p>
      <w:pPr>
        <w:pStyle w:val="Heading2"/>
      </w:pPr>
      <w:r>
        <w:t xml:space="preserve">III. Strategic Priorities: AI, Biotechnology, and Green Energy</w:t>
      </w:r>
    </w:p>
    <w:p>
      <w:pPr>
        <w:pStyle w:val="FirstParagraph"/>
      </w:pPr>
      <w:r>
        <w:t xml:space="preserve">The agenda for Academic Researcher in Beijing is heavily influenced by national strategic goals. The Chinese government’s "Made in China 2025" initiative and the subsequent focus on self-reliance in science and technology have directed substantial funding toward specific fields. For researchers located here, priority areas include artificial intelligence, quantum computing, biotechnology, and new energy materials.</w:t>
      </w:r>
    </w:p>
    <w:p>
      <w:pPr>
        <w:pStyle w:val="BodyText"/>
      </w:pPr>
      <w:r>
        <w:t xml:space="preserve">In Beijing specifically, the emphasis on artificial intelligence is palpable. With major tech hubs situated nearby and numerous AI labs established within university departments in Haidian and Zhongguancun Academic Researchers are at the forefront of developing algorithms that are reshaping industries from healthcare to logistics. The pressure to publish high-impact papers in top-tier international journals, such as *Nature* or *Science*, is intense. However, there is also a strong mandate to translate this research into practical applications that serve national economic growth. Thus, the modern Academic Researcher in Beijing is not just a theorist but often an entrepreneur-in-residence or a consultant for industrial partners.</w:t>
      </w:r>
    </w:p>
    <w:bookmarkEnd w:id="22"/>
    <w:bookmarkStart w:id="23" w:name="Xa0e05d1414335a91a53d18fae767b6e621dda13"/>
    <w:p>
      <w:pPr>
        <w:pStyle w:val="Heading2"/>
      </w:pPr>
      <w:r>
        <w:t xml:space="preserve">IV. Challenges and Criticisms: The Pressure Cooker Effect</w:t>
      </w:r>
    </w:p>
    <w:p>
      <w:pPr>
        <w:pStyle w:val="FirstParagraph"/>
      </w:pPr>
      <w:r>
        <w:t xml:space="preserve">Despite the opportunities, the life of an Academic Researcher in Beijing is fraught with challenges. The "Up-or-Out" tenure track system, heavily influenced by Western academic models but intensified by competitive local norms, creates a high-pressure environment. Young scholars face immense pressure to secure grants (particularly those from the National Natural Science Foundation of China) and publish frequently within short timeframes. This can sometimes lead to a culture of hyper-competition rather than collaborative spirit.</w:t>
      </w:r>
    </w:p>
    <w:p>
      <w:pPr>
        <w:pStyle w:val="BodyText"/>
      </w:pPr>
      <w:r>
        <w:t xml:space="preserve">Furthermore, bureaucratic hurdles remain significant. Navigating the administrative requirements for funding, equipment procurement, and international collaboration can be time-consuming for an Academic Researcher. While recent reforms have aimed to streamline these processes by giving more autonomy to senior scientists, junior researchers often find themselves burdened with excessive paperwork. Additionally, the debate over academic freedom versus state guidance continues to evolve. Researchers must navigate the delicate balance between pursuing innovative, potentially controversial lines of inquiry and aligning their work with broader social stability and national interests.</w:t>
      </w:r>
    </w:p>
    <w:bookmarkEnd w:id="23"/>
    <w:bookmarkStart w:id="24" w:name="Xdce027a93299a2a05862ae54a9aa7d4c93a4da5"/>
    <w:p>
      <w:pPr>
        <w:pStyle w:val="Heading2"/>
      </w:pPr>
      <w:r>
        <w:t xml:space="preserve">V. Internationalization and Global Responsibility</w:t>
      </w:r>
    </w:p>
    <w:p>
      <w:pPr>
        <w:pStyle w:val="FirstParagraph"/>
      </w:pPr>
      <w:r>
        <w:t xml:space="preserve">In an era of geopolitical complexity, the role of the Academic Researcher in Beijing has also taken on diplomatic dimensions. Beijing hosts numerous international scientific organizations and regularly convenes global summits on climate change and public health. Consequently, Academic Researchers here are expected to be global citizens. They are active participants in international consortia, contributing Chinese perspectives to global debates.</w:t>
      </w:r>
    </w:p>
    <w:p>
      <w:pPr>
        <w:pStyle w:val="BodyText"/>
      </w:pPr>
      <w:r>
        <w:t xml:space="preserve">This globalization is bidirectional. While many young scholars spend years abroad before returning to Beijing ("sea turtles"), the city is increasingly attracting foreign talent who come specifically for its resources and scale of data. The Academic Researcher in Beijing thus serves as a bridge, facilitating knowledge transfer between China and the rest of the world. This role is particularly crucial in fields like environmental science, where pollution control in megacities like Beijing requires global cooperation and data sharing.</w:t>
      </w:r>
    </w:p>
    <w:bookmarkEnd w:id="24"/>
    <w:bookmarkStart w:id="25" w:name="Xba10542e5089332388cd41002ab77e31894758e"/>
    <w:p>
      <w:pPr>
        <w:pStyle w:val="Heading2"/>
      </w:pPr>
      <w:r>
        <w:t xml:space="preserve">VI. Conclusion: The Future of Scholarship in the Capital</w:t>
      </w:r>
    </w:p>
    <w:p>
      <w:pPr>
        <w:pStyle w:val="FirstParagraph"/>
      </w:pPr>
      <w:r>
        <w:t xml:space="preserve">In conclusion, being an Academic Researcher in China’s capital city is a distinctive professional identity. It combines the rigor of traditional Chinese scholarship with the demands of modern, state-driven innovation. The environment in Beijing offers unparalleled resources, density of talent, and strategic importance that few other cities can match. However, it also requires resilience amidst competitive pressures and bureaucratic complexities.</w:t>
      </w:r>
    </w:p>
    <w:p>
      <w:pPr>
        <w:pStyle w:val="BodyText"/>
      </w:pPr>
      <w:r>
        <w:t xml:space="preserve">As Beijing continues to position itself as a global center for science and technology, the Academic Researcher will remain central to this transformation. Their work not only drives local economic development but also contributes significantly to the global pool of knowledge. Whether tackling climate change in the North China Plain or developing next-generation quantum processors in Haidian’s labs, these scholars embody the dynamism and ambition of modern China. Understanding their role is essential for anyone seeking to grasp the current trajectory of science and society in one of the world's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China, Beijing</dc:title>
  <dc:creator/>
  <dc:language>en</dc:language>
  <cp:keywords/>
  <dcterms:created xsi:type="dcterms:W3CDTF">2026-07-29T06:58:23Z</dcterms:created>
  <dcterms:modified xsi:type="dcterms:W3CDTF">2026-07-29T06:58:23Z</dcterms:modified>
</cp:coreProperties>
</file>

<file path=docProps/custom.xml><?xml version="1.0" encoding="utf-8"?>
<Properties xmlns="http://schemas.openxmlformats.org/officeDocument/2006/custom-properties" xmlns:vt="http://schemas.openxmlformats.org/officeDocument/2006/docPropsVTypes"/>
</file>