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Munich</w:t>
      </w:r>
    </w:p>
    <w:bookmarkStart w:id="25" w:name="X83389039f4d8eb21f072f51f6f9f8521818bc48"/>
    <w:p>
      <w:pPr>
        <w:pStyle w:val="Heading1"/>
      </w:pPr>
      <w:r>
        <w:t xml:space="preserve">The Academic Researcher in Germany Munich</w:t>
      </w:r>
    </w:p>
    <w:p>
      <w:pPr>
        <w:pStyle w:val="FirstParagraph"/>
      </w:pPr>
      <w:r>
        <w:t xml:space="preserve">Munich, widely recognized as the cultural and economic heart of Bavaria, has evolved over the past few decades into a premier global hub for scientific inquiry and technological innovation. At the center of this intellectual vitality stands the figure of the Academic Researcher. This essay explores the multifaceted role, challenges, and contributions of an academic researcher within this specific geographical and institutional context. To understand why Munich is such a distinct environment for scholarly work, one must examine how it aligns with traditional German academic rigor while simultaneously embracing modern interdisciplinary collaboration.</w:t>
      </w:r>
    </w:p>
    <w:bookmarkStart w:id="20" w:name="the-unique-ecosystem-of-munich"/>
    <w:p>
      <w:pPr>
        <w:pStyle w:val="Heading2"/>
      </w:pPr>
      <w:r>
        <w:t xml:space="preserve">The Unique Ecosystem of Munich</w:t>
      </w:r>
    </w:p>
    <w:p>
      <w:pPr>
        <w:pStyle w:val="FirstParagraph"/>
      </w:pPr>
      <w:r>
        <w:t xml:space="preserve">Munich offers an unparalleled ecosystem for the Academic Researcher. The city is home to two world-class universities: Ludwig Maximilian University (LMU) and Technical University of Munich (TUM). These institutions are not merely educational bodies but are massive research engines that drive national policy and international scientific standards. For a researcher, being based in Germany Munich means having immediate access to state-of-the-art facilities, extensive funding networks, and a dense concentration of partner organizations ranging from Max Planck Institutes to Fraunhofer Societies.</w:t>
      </w:r>
    </w:p>
    <w:p>
      <w:pPr>
        <w:pStyle w:val="BodyText"/>
      </w:pPr>
      <w:r>
        <w:t xml:space="preserve">The geographical location also plays a significant role. Situated near the Alps and within easy reach of other European scientific hubs like Zurich and Vienna, Munich provides excellent connectivity for international collaboration. This accessibility is crucial for an academic researcher who must often present findings at conferences or engage in cross-border projects. The high quality of life in the city further supports this, offering a stable environment that allows scholars to focus deeply on their work without the excessive distractions found in more chaotic metropolitan centers.</w:t>
      </w:r>
    </w:p>
    <w:bookmarkEnd w:id="20"/>
    <w:bookmarkStart w:id="21" w:name="X2024324f3dff2e1c1d563a1d30c7b424ff0642d"/>
    <w:p>
      <w:pPr>
        <w:pStyle w:val="Heading2"/>
      </w:pPr>
      <w:r>
        <w:t xml:space="preserve">Rigor, Precision, and Interdisciplinary Inquiry</w:t>
      </w:r>
    </w:p>
    <w:p>
      <w:pPr>
        <w:pStyle w:val="FirstParagraph"/>
      </w:pPr>
      <w:r>
        <w:t xml:space="preserve">The identity of an academic researcher in Germany Munich is often defined by a commitment to precision and methodological rigor. German academia has a long-standing reputation for depth of analysis and structural integrity in research design. In Munich, this tradition is upheld but adapted to meet contemporary needs. Today’s researcher cannot afford to remain siloed within a single discipline. Whether working in biotechnology, artificial intelligence, or social sciences, the modern Academic Researcher must engage in interdisciplinary dialogue.</w:t>
      </w:r>
    </w:p>
    <w:p>
      <w:pPr>
        <w:pStyle w:val="BodyText"/>
      </w:pPr>
      <w:r>
        <w:t xml:space="preserve">For instance, the collaboration between TUM and LMU frequently results in joint initiatives that bridge engineering with humanities. A researcher developing medical devices must understand ethical implications; a data scientist studying climate change must work with sociologists to understand human behavior. In Germany Munich, these interactions are institutionalized through shared campuses and joint research centers. This environment fosters a unique type of intellectual creativity where diverse perspectives converge, leading to more robust and socially relevant scientific outcomes.</w:t>
      </w:r>
    </w:p>
    <w:bookmarkEnd w:id="21"/>
    <w:bookmarkStart w:id="22" w:name="funding-and-institutional-support"/>
    <w:p>
      <w:pPr>
        <w:pStyle w:val="Heading2"/>
      </w:pPr>
      <w:r>
        <w:t xml:space="preserve">Funding and Institutional Support</w:t>
      </w:r>
    </w:p>
    <w:p>
      <w:pPr>
        <w:pStyle w:val="FirstParagraph"/>
      </w:pPr>
      <w:r>
        <w:t xml:space="preserve">A critical component of the researcher’s role is navigating the complex landscape of funding. Munich benefits from strong support systems provided by both federal and state governments. The DFG (Deutsche Forschungsgemeinschaft) and various Bavarian initiatives provide substantial grants that allow researchers to pursue high-risk, high-reward projects. However, securing these funds requires a level of administrative competence and strategic planning that is part of the modern researcher’s skill set.</w:t>
      </w:r>
    </w:p>
    <w:p>
      <w:pPr>
        <w:pStyle w:val="BodyText"/>
      </w:pPr>
      <w:r>
        <w:t xml:space="preserve">In addition to public funding, Munich’s strong industrial sector offers private partnerships. Companies like Siemens, BMW, and Allianz have deep ties with local universities. For an academic researcher, this means opportunities for applied research where theoretical knowledge can be translated into practical solutions. This synergy between academia and industry is a hallmark of the Munich model, ensuring that research has tangible impacts on society while providing researchers with real-world data and resources.</w:t>
      </w:r>
    </w:p>
    <w:bookmarkEnd w:id="22"/>
    <w:bookmarkStart w:id="23" w:name="challenges-and-responsibilities"/>
    <w:p>
      <w:pPr>
        <w:pStyle w:val="Heading2"/>
      </w:pPr>
      <w:r>
        <w:t xml:space="preserve">Challenges and Responsibilities</w:t>
      </w:r>
    </w:p>
    <w:p>
      <w:pPr>
        <w:pStyle w:val="FirstParagraph"/>
      </w:pPr>
      <w:r>
        <w:t xml:space="preserve">Despite the advantages, being an academic researcher in Germany Munich comes with significant challenges. The pressure to publish frequently ("publish or perish") remains intense. Furthermore, the competitive nature of securing tenure-track positions requires researchers to build strong international profiles early in their careers. There is also the responsibility of teaching; many researchers are expected to balance their lab work with undergraduate and graduate instruction, a dual role that demands excellent pedagogical skills.</w:t>
      </w:r>
    </w:p>
    <w:p>
      <w:pPr>
        <w:pStyle w:val="BodyText"/>
      </w:pPr>
      <w:r>
        <w:t xml:space="preserve">Moreover, as global citizens, researchers have an ethical obligation to ensure their work contributes positively to society. In Munich, there is a growing emphasis on open access publishing and reproducibility. Researchers are encouraged to share their data openly and adhere to strict ethical guidelines regarding human subjects and animal welfare. This transparency is not just a regulatory requirement but a moral imperative in the modern scientific community.</w:t>
      </w:r>
    </w:p>
    <w:bookmarkEnd w:id="23"/>
    <w:bookmarkStart w:id="24" w:name="conclusion"/>
    <w:p>
      <w:pPr>
        <w:pStyle w:val="Heading2"/>
      </w:pPr>
      <w:r>
        <w:t xml:space="preserve">Conclusion</w:t>
      </w:r>
    </w:p>
    <w:p>
      <w:pPr>
        <w:pStyle w:val="FirstParagraph"/>
      </w:pPr>
      <w:r>
        <w:t xml:space="preserve">In conclusion, the role of an Academic Researcher in Germany Munich is one of immense opportunity and profound responsibility. The city provides an ideal infrastructure for high-level inquiry, supported by top-tier universities, robust funding mechanisms, and a vibrant industrial partner network. However, success requires more than just intellectual brilliance; it demands adaptability, interdisciplinary thinking, and a commitment to ethical standards.</w:t>
      </w:r>
    </w:p>
    <w:p>
      <w:pPr>
        <w:pStyle w:val="BodyText"/>
      </w:pPr>
      <w:r>
        <w:t xml:space="preserve">As Munich continues to grow as a global leader in science and technology, the Academic Researcher will remain its most valuable asset. By fostering an environment where rigorous traditional methods meet innovative collaborative approaches, Munich ensures that its researchers are at the forefront of solving some of humanity's most pressing challenges. Whether through breakthroughs in renewable energy or advances in digital ethics, the scholar working in this dynamic city contributes not only to local prosperity but to the global pool of human knowledge.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Germany Munich</dc:title>
  <dc:creator/>
  <dc:language>en</dc:language>
  <cp:keywords/>
  <dcterms:created xsi:type="dcterms:W3CDTF">2026-07-29T05:07:38Z</dcterms:created>
  <dcterms:modified xsi:type="dcterms:W3CDTF">2026-07-29T05:07:38Z</dcterms:modified>
</cp:coreProperties>
</file>

<file path=docProps/custom.xml><?xml version="1.0" encoding="utf-8"?>
<Properties xmlns="http://schemas.openxmlformats.org/officeDocument/2006/custom-properties" xmlns:vt="http://schemas.openxmlformats.org/officeDocument/2006/docPropsVTypes"/>
</file>