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Mumbai</w:t>
      </w:r>
    </w:p>
    <w:bookmarkStart w:id="26" w:name="the-academic-researcher-in-india-mumbai"/>
    <w:p>
      <w:pPr>
        <w:pStyle w:val="Heading1"/>
      </w:pPr>
      <w:r>
        <w:t xml:space="preserve">The Academic Researcher in India Mumbai</w:t>
      </w:r>
    </w:p>
    <w:p>
      <w:pPr>
        <w:pStyle w:val="FirstParagraph"/>
      </w:pPr>
      <w:r>
        <w:t xml:space="preserve">Navigating the Intersection of Tradition, Modernity, and Inquiry</w:t>
      </w:r>
    </w:p>
    <w:p>
      <w:pPr>
        <w:pStyle w:val="BodyText"/>
      </w:pPr>
      <w:r>
        <w:t xml:space="preserve">In the sprawling metropolis known as Mumbai, often referred to as Bombay or the City of Dreams, there exists a distinct ecosystem of knowledge production that frequently operates in the shadows of its cinematic glamour and financial prowess. At the heart of this ecosystem lies the</w:t>
      </w:r>
      <w:r>
        <w:t xml:space="preserve"> </w:t>
      </w:r>
      <w:r>
        <w:rPr>
          <w:bCs/>
          <w:b/>
        </w:rPr>
        <w:t xml:space="preserve">Academic Researcher</w:t>
      </w:r>
      <w:r>
        <w:t xml:space="preserve">. This figure is not merely an observer but an active participant in shaping India's intellectual future. Mumbai, as a hub located within</w:t>
      </w:r>
      <w:r>
        <w:t xml:space="preserve"> </w:t>
      </w:r>
      <w:r>
        <w:rPr>
          <w:bCs/>
          <w:b/>
        </w:rPr>
        <w:t xml:space="preserve">India Mumbai</w:t>
      </w:r>
      <w:r>
        <w:t xml:space="preserve">, presents a unique landscape for scholarly inquiry, characterized by its immense density, socio-economic contrasts, and vibrant cultural tapestry. To understand the role of the academic researcher here is to understand how they navigate these complexities to produce knowledge that is both locally grounded and globally relevant.</w:t>
      </w:r>
    </w:p>
    <w:bookmarkStart w:id="20" w:name="the-context-mumbai-as-a-laboratory"/>
    <w:p>
      <w:pPr>
        <w:pStyle w:val="Heading2"/>
      </w:pPr>
      <w:r>
        <w:t xml:space="preserve">The Context: Mumbai as a Laboratory</w:t>
      </w:r>
    </w:p>
    <w:p>
      <w:pPr>
        <w:pStyle w:val="FirstParagraph"/>
      </w:pPr>
      <w:r>
        <w:t xml:space="preserve">Mumbai is often described as India in miniature. It houses extreme wealth alongside profound poverty, ancient traditions clashing with hyper-modernity, and a population that speaks dozens of languages while operating on the pulse of national finance. For an</w:t>
      </w:r>
      <w:r>
        <w:t xml:space="preserve"> </w:t>
      </w:r>
      <w:r>
        <w:rPr>
          <w:bCs/>
          <w:b/>
        </w:rPr>
        <w:t xml:space="preserve">Academic Researcher</w:t>
      </w:r>
      <w:r>
        <w:t xml:space="preserve">, this environment provides an unparalleled laboratory for sociological, economic, historical, and scientific study. The city is not just a backdrop; it is a primary data source.</w:t>
      </w:r>
    </w:p>
    <w:p>
      <w:pPr>
        <w:pStyle w:val="BodyText"/>
      </w:pPr>
      <w:r>
        <w:t xml:space="preserve">In</w:t>
      </w:r>
      <w:r>
        <w:t xml:space="preserve"> </w:t>
      </w:r>
      <w:r>
        <w:rPr>
          <w:bCs/>
          <w:b/>
        </w:rPr>
        <w:t xml:space="preserve">India Mumbai</w:t>
      </w:r>
      <w:r>
        <w:t xml:space="preserve">, the academic researcher must be adaptable. The infrastructure challenges, such as traffic congestion and varying digital connectivity in different boroughs, require resilience. However, these very challenges offer rich fields for research on urban planning, public health logistics, and digital inclusion policies. Unlike a quiet university town in Europe or a planned administrative capital like New Delhi's academic zones (</w:t>
      </w:r>
      <w:r>
        <w:rPr>
          <w:bCs/>
          <w:b/>
        </w:rPr>
        <w:t xml:space="preserve">India Mumbai</w:t>
      </w:r>
      <w:r>
        <w:t xml:space="preserve"> </w:t>
      </w:r>
      <w:r>
        <w:t xml:space="preserve">offers something more organic and chaotic), the research environment in Mumbai is immersive. The researcher cannot remain detached; they are immersed in the chaos, making their work inherently urgent and socially engaged.</w:t>
      </w:r>
    </w:p>
    <w:bookmarkEnd w:id="20"/>
    <w:bookmarkStart w:id="21" w:name="the-role-of-the-academic-researcher"/>
    <w:p>
      <w:pPr>
        <w:pStyle w:val="Heading2"/>
      </w:pPr>
      <w:r>
        <w:t xml:space="preserve">The Role of the Academic Researcher</w:t>
      </w:r>
    </w:p>
    <w:p>
      <w:pPr>
        <w:pStyle w:val="FirstParagraph"/>
      </w:pPr>
      <w:r>
        <w:t xml:space="preserve">The definition of an</w:t>
      </w:r>
      <w:r>
        <w:t xml:space="preserve"> </w:t>
      </w:r>
      <w:r>
        <w:rPr>
          <w:bCs/>
          <w:b/>
        </w:rPr>
        <w:t xml:space="preserve">Academic Researcher</w:t>
      </w:r>
      <w:r>
        <w:t xml:space="preserve"> </w:t>
      </w:r>
      <w:r>
        <w:t xml:space="preserve">has evolved globally, but in the context of Mumbai's institutions such as the University of Mumbai, TIFR (Tata Institute of Fundamental Research), and IIT Bombay, it carries specific weight. The modern researcher is often a hybrid: part scientist or historian, part community liaison. In</w:t>
      </w:r>
      <w:r>
        <w:t xml:space="preserve"> </w:t>
      </w:r>
      <w:r>
        <w:rPr>
          <w:bCs/>
          <w:b/>
        </w:rPr>
        <w:t xml:space="preserve">India Mumbai</w:t>
      </w:r>
      <w:r>
        <w:t xml:space="preserve">, where social issues are visceral—be it housing rights for slum dwellers in Dharavi or the impact of industrial pollution on coastal ecology—the</w:t>
      </w:r>
      <w:r>
        <w:t xml:space="preserve"> </w:t>
      </w:r>
      <w:r>
        <w:rPr>
          <w:bCs/>
          <w:b/>
        </w:rPr>
        <w:t xml:space="preserve">Academic Researcher</w:t>
      </w:r>
      <w:r>
        <w:t xml:space="preserve"> </w:t>
      </w:r>
      <w:r>
        <w:t xml:space="preserve">serves as an advocate for evidence-based policy.</w:t>
      </w:r>
    </w:p>
    <w:p>
      <w:pPr>
        <w:pStyle w:val="BodyText"/>
      </w:pPr>
      <w:r>
        <w:t xml:space="preserve">Fundamentally, the role involves rigorous methodology. Whether conducting ethnographic studies in local markets or analyzing complex mathematical models at a research institute, the integrity of data remains paramount. However, unlike abstract theoretical exercises elsewhere, research in</w:t>
      </w:r>
      <w:r>
        <w:t xml:space="preserve"> </w:t>
      </w:r>
      <w:r>
        <w:rPr>
          <w:bCs/>
          <w:b/>
        </w:rPr>
        <w:t xml:space="preserve">India Mumbai</w:t>
      </w:r>
      <w:r>
        <w:t xml:space="preserve"> </w:t>
      </w:r>
      <w:r>
        <w:t xml:space="preserve">is often applied. The pressure from government bodies and non-governmental organizations to provide actionable insights forces the</w:t>
      </w:r>
      <w:r>
        <w:t xml:space="preserve"> </w:t>
      </w:r>
      <w:r>
        <w:rPr>
          <w:bCs/>
          <w:b/>
        </w:rPr>
        <w:t xml:space="preserve">Academic Researcher</w:t>
      </w:r>
      <w:r>
        <w:t xml:space="preserve"> </w:t>
      </w:r>
      <w:r>
        <w:t xml:space="preserve">to bridge the gap between theory and practice. This creates a dynamic tension that can sometimes hinder pure theoretical exploration but significantly enhances societal impact.</w:t>
      </w:r>
    </w:p>
    <w:bookmarkEnd w:id="21"/>
    <w:bookmarkStart w:id="22" w:name="X10690341084a3241e5696c8963d479c125d8821"/>
    <w:p>
      <w:pPr>
        <w:pStyle w:val="Heading2"/>
      </w:pPr>
      <w:r>
        <w:t xml:space="preserve">Institutions and Infrastructure in India Mumbai</w:t>
      </w:r>
    </w:p>
    <w:p>
      <w:pPr>
        <w:pStyle w:val="FirstParagraph"/>
      </w:pPr>
      <w:r>
        <w:t xml:space="preserve">The backbone of research activity in</w:t>
      </w:r>
      <w:r>
        <w:t xml:space="preserve"> </w:t>
      </w:r>
      <w:r>
        <w:rPr>
          <w:bCs/>
          <w:b/>
        </w:rPr>
        <w:t xml:space="preserve">India Mumbai</w:t>
      </w:r>
      <w:r>
        <w:t xml:space="preserve"> </w:t>
      </w:r>
      <w:r>
        <w:t xml:space="preserve">consists of a diverse range of institutions. On one end, there are premier scientific institutes like the National Chemical Laboratory (NCL) and the TIFR, which attract top talent from across the globe. These institutions often have better resources than their counterparts in other parts of India and rival those in developed nations. On the other end, there are numerous arts and science colleges scattered across suburbs like Andheri, Thane, and South Mumbai.</w:t>
      </w:r>
    </w:p>
    <w:p>
      <w:pPr>
        <w:pStyle w:val="BodyText"/>
      </w:pPr>
      <w:r>
        <w:t xml:space="preserve">For an</w:t>
      </w:r>
      <w:r>
        <w:t xml:space="preserve"> </w:t>
      </w:r>
      <w:r>
        <w:rPr>
          <w:bCs/>
          <w:b/>
        </w:rPr>
        <w:t xml:space="preserve">Academic Researcher</w:t>
      </w:r>
      <w:r>
        <w:t xml:space="preserve">, the disparity between these institutions can be stark. While elite institutes enjoy international collaborations and state-of-the-art labs, many smaller colleges in the broader expanse of</w:t>
      </w:r>
      <w:r>
        <w:t xml:space="preserve"> </w:t>
      </w:r>
      <w:r>
        <w:rPr>
          <w:bCs/>
          <w:b/>
        </w:rPr>
        <w:t xml:space="preserve">India Mumbai</w:t>
      </w:r>
      <w:r>
        <w:t xml:space="preserve"> </w:t>
      </w:r>
      <w:r>
        <w:t xml:space="preserve">struggle with outdated library resources and limited funding. This dichotomy means that the "voice" of Indian academia is not monolithic. The researcher must often navigate these bureaucratic hurdles to secure grants or publish findings. Despite these challenges, there is a growing trend of inter-institutional collaboration, where senior researchers from prestigious bodies mentor faculty in smaller colleges across</w:t>
      </w:r>
      <w:r>
        <w:t xml:space="preserve"> </w:t>
      </w:r>
      <w:r>
        <w:rPr>
          <w:bCs/>
          <w:b/>
        </w:rPr>
        <w:t xml:space="preserve">India Mumbai</w:t>
      </w:r>
      <w:r>
        <w:t xml:space="preserve">, thereby democratizing access to high-quality research methodologies.</w:t>
      </w:r>
    </w:p>
    <w:bookmarkEnd w:id="22"/>
    <w:bookmarkStart w:id="23" w:name="cultural-and-linguistic-nuances"/>
    <w:p>
      <w:pPr>
        <w:pStyle w:val="Heading2"/>
      </w:pPr>
      <w:r>
        <w:t xml:space="preserve">Cultural and Linguistic Nuances</w:t>
      </w:r>
    </w:p>
    <w:p>
      <w:pPr>
        <w:pStyle w:val="FirstParagraph"/>
      </w:pPr>
      <w:r>
        <w:t xml:space="preserve">A critical aspect of being an</w:t>
      </w:r>
      <w:r>
        <w:t xml:space="preserve"> </w:t>
      </w:r>
      <w:r>
        <w:rPr>
          <w:bCs/>
          <w:b/>
        </w:rPr>
        <w:t xml:space="preserve">Academic Researcher</w:t>
      </w:r>
      <w:r>
        <w:t xml:space="preserve"> </w:t>
      </w:r>
      <w:r>
        <w:t xml:space="preserve">in this region is linguistic competence. While English serves as the lingua franca for publishing in international journals, the ground reality of research in</w:t>
      </w:r>
      <w:r>
        <w:t xml:space="preserve"> </w:t>
      </w:r>
      <w:r>
        <w:rPr>
          <w:bCs/>
          <w:b/>
        </w:rPr>
        <w:t xml:space="preserve">India Mumbai</w:t>
      </w:r>
      <w:r>
        <w:t xml:space="preserve"> </w:t>
      </w:r>
      <w:r>
        <w:t xml:space="preserve">often requires fluency or proficiency in Marathi and Hindi. Understanding local dialects is essential for qualitative research, particularly in sociology and anthropology. Misunderstanding cultural nuances can lead to flawed data collection.</w:t>
      </w:r>
    </w:p>
    <w:p>
      <w:pPr>
        <w:pStyle w:val="BodyText"/>
      </w:pPr>
      <w:r>
        <w:t xml:space="preserve">Furthermore, the social fabric of Mumbai affects how research topics are perceived. For instance, researching gender dynamics or caste-based disparities requires a deep sensitivity to historical contexts that may not be immediately apparent to an outsider. The</w:t>
      </w:r>
      <w:r>
        <w:t xml:space="preserve"> </w:t>
      </w:r>
      <w:r>
        <w:rPr>
          <w:bCs/>
          <w:b/>
        </w:rPr>
        <w:t xml:space="preserve">Academic Researcher</w:t>
      </w:r>
      <w:r>
        <w:t xml:space="preserve"> </w:t>
      </w:r>
      <w:r>
        <w:t xml:space="preserve">must act as a cultural translator, interpreting local realities for global academic audiences while ensuring that their own biases do not distort the narrative. This cultural agility is a hallmark of successful research in</w:t>
      </w:r>
      <w:r>
        <w:t xml:space="preserve"> </w:t>
      </w:r>
      <w:r>
        <w:rPr>
          <w:bCs/>
          <w:b/>
        </w:rPr>
        <w:t xml:space="preserve">India Mumbai</w:t>
      </w:r>
      <w:r>
        <w:t xml:space="preserve">.</w:t>
      </w:r>
    </w:p>
    <w:bookmarkEnd w:id="23"/>
    <w:bookmarkStart w:id="24" w:name="X1b8fd78dc95683f379e094d145d6365d5be53fa"/>
    <w:p>
      <w:pPr>
        <w:pStyle w:val="Heading2"/>
      </w:pPr>
      <w:r>
        <w:t xml:space="preserve">The Future: Digital Transformation and Global Integration</w:t>
      </w:r>
    </w:p>
    <w:p>
      <w:pPr>
        <w:pStyle w:val="FirstParagraph"/>
      </w:pPr>
      <w:r>
        <w:t xml:space="preserve">The landscape for the</w:t>
      </w:r>
      <w:r>
        <w:t xml:space="preserve"> </w:t>
      </w:r>
      <w:r>
        <w:rPr>
          <w:bCs/>
          <w:b/>
        </w:rPr>
        <w:t xml:space="preserve">Academic Researcher</w:t>
      </w:r>
      <w:r>
        <w:t xml:space="preserve"> </w:t>
      </w:r>
      <w:r>
        <w:t xml:space="preserve">is rapidly changing with the digitization of education and research databases. In recent years, there has been a significant push in</w:t>
      </w:r>
      <w:r>
        <w:t xml:space="preserve"> </w:t>
      </w:r>
      <w:r>
        <w:rPr>
          <w:bCs/>
          <w:b/>
        </w:rPr>
        <w:t xml:space="preserve">India Mumbai</w:t>
      </w:r>
      <w:r>
        <w:t xml:space="preserve"> </w:t>
      </w:r>
      <w:r>
        <w:t xml:space="preserve">to integrate artificial intelligence and big data analytics into traditional fields. The city's position as India’s financial capital means that there is strong industry-academia collaboration in sectors like fintech, pharmaceuticals, and biotechnology.</w:t>
      </w:r>
    </w:p>
    <w:p>
      <w:pPr>
        <w:pStyle w:val="BodyText"/>
      </w:pPr>
      <w:r>
        <w:t xml:space="preserve">This integration offers new opportunities for the</w:t>
      </w:r>
      <w:r>
        <w:t xml:space="preserve"> </w:t>
      </w:r>
      <w:r>
        <w:rPr>
          <w:bCs/>
          <w:b/>
        </w:rPr>
        <w:t xml:space="preserve">Academic Researcher</w:t>
      </w:r>
      <w:r>
        <w:t xml:space="preserve">. Funding is increasingly available for projects that have commercial or policy viability. However, it also raises ethical questions about intellectual property and the commercialization of knowledge. Researchers must balance the pursuit of truth with market demands. Despite these pressures, there is a renewed emphasis on open access publishing within</w:t>
      </w:r>
      <w:r>
        <w:t xml:space="preserve"> </w:t>
      </w:r>
      <w:r>
        <w:rPr>
          <w:bCs/>
          <w:b/>
        </w:rPr>
        <w:t xml:space="preserve">India Mumbai</w:t>
      </w:r>
      <w:r>
        <w:t xml:space="preserve">, aiming to make academic findings accessible to the general public, not just those with university subscriptions.</w:t>
      </w:r>
    </w:p>
    <w:bookmarkEnd w:id="24"/>
    <w:bookmarkStart w:id="25" w:name="conclusion"/>
    <w:p>
      <w:pPr>
        <w:pStyle w:val="Heading2"/>
      </w:pPr>
      <w:r>
        <w:t xml:space="preserve">Conclusion</w:t>
      </w:r>
    </w:p>
    <w:p>
      <w:pPr>
        <w:pStyle w:val="FirstParagraph"/>
      </w:pPr>
      <w:r>
        <w:t xml:space="preserve">In conclusion, the identity of an</w:t>
      </w:r>
      <w:r>
        <w:t xml:space="preserve"> </w:t>
      </w:r>
      <w:r>
        <w:rPr>
          <w:bCs/>
          <w:b/>
        </w:rPr>
        <w:t xml:space="preserve">Academic Researcher</w:t>
      </w:r>
      <w:r>
        <w:t xml:space="preserve"> </w:t>
      </w:r>
      <w:r>
        <w:t xml:space="preserve">in Mumbai is complex and multifaceted. They operate within a city defined by its extremes, using these extremes as fuel for their inquiry. The environment of</w:t>
      </w:r>
      <w:r>
        <w:t xml:space="preserve"> </w:t>
      </w:r>
      <w:r>
        <w:rPr>
          <w:bCs/>
          <w:b/>
        </w:rPr>
        <w:t xml:space="preserve">India Mumbai</w:t>
      </w:r>
      <w:r>
        <w:t xml:space="preserve"> </w:t>
      </w:r>
      <w:r>
        <w:t xml:space="preserve">demands resilience, cultural sensitivity, and adaptability from those who choose to pursue scholarship here. While infrastructure gaps and bureaucratic challenges persist, the vibrancy of intellectual life in Mumbai is undeniable.</w:t>
      </w:r>
    </w:p>
    <w:p>
      <w:pPr>
        <w:pStyle w:val="BodyText"/>
      </w:pPr>
      <w:r>
        <w:t xml:space="preserve">The</w:t>
      </w:r>
      <w:r>
        <w:t xml:space="preserve"> </w:t>
      </w:r>
      <w:r>
        <w:rPr>
          <w:bCs/>
          <w:b/>
        </w:rPr>
        <w:t xml:space="preserve">Academic Researcher</w:t>
      </w:r>
      <w:r>
        <w:t xml:space="preserve">, therefore, is not just a producer of texts but a vital node in the social network of the city. They interpret Mumbai for India and India for the world. As globalization continues to reshape academic practices, those working within the specific context of</w:t>
      </w:r>
      <w:r>
        <w:t xml:space="preserve"> </w:t>
      </w:r>
      <w:r>
        <w:rPr>
          <w:bCs/>
          <w:b/>
        </w:rPr>
        <w:t xml:space="preserve">India Mumbai</w:t>
      </w:r>
      <w:r>
        <w:t xml:space="preserve"> </w:t>
      </w:r>
      <w:r>
        <w:t xml:space="preserve">are uniquely positioned to offer insights that blend local depth with global reach. Their work ensures that amidst the noise of a bustling metropolis, clear, rigorous, and impactful knowledge continues to be generated.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India Mumbai</dc:title>
  <dc:creator/>
  <dc:language>en</dc:language>
  <cp:keywords/>
  <dcterms:created xsi:type="dcterms:W3CDTF">2026-07-29T12:26:01Z</dcterms:created>
  <dcterms:modified xsi:type="dcterms:W3CDTF">2026-07-29T12:26:01Z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