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Iran,</w:t>
      </w:r>
      <w:r>
        <w:t xml:space="preserve"> </w:t>
      </w:r>
      <w:r>
        <w:t xml:space="preserve">Tehran</w:t>
      </w:r>
    </w:p>
    <w:bookmarkStart w:id="26" w:name="X4c08a8173e6e8cab099f565ff8e24dc2ea0a89e"/>
    <w:p>
      <w:pPr>
        <w:pStyle w:val="Heading1"/>
      </w:pPr>
      <w:r>
        <w:t xml:space="preserve">The Evolving Landscape of the Academic Researcher in Iran, Tehran</w:t>
      </w:r>
    </w:p>
    <w:p>
      <w:pPr>
        <w:pStyle w:val="FirstParagraph"/>
      </w:pPr>
      <w:r>
        <w:t xml:space="preserve">In the bustling heart of the Middle East, where ancient history meets modern ambition, lies Tehran. As the capital and largest city of Iran, Tehran serves not only as a political and economic hub but also as a critical center for intellectual pursuit. Within this vibrant metropolis operates a distinct class of professionals: the Academic Researcher. These individuals are tasked with navigating a complex web of geopolitical pressures, cultural traditions, technological advancements, and global scientific expectations. Understanding the role, challenges, and contributions of the Academic Researcher in Tehran is essential to comprehending Iran’s broader trajectory toward modernization and its integration into the global community.</w:t>
      </w:r>
    </w:p>
    <w:bookmarkStart w:id="20" w:name="Xabde1ca010dfb965f25217f11760eaf5cb9b6a2"/>
    <w:p>
      <w:pPr>
        <w:pStyle w:val="Heading2"/>
      </w:pPr>
      <w:r>
        <w:t xml:space="preserve">The Historical Context of Scholarship in Tehran</w:t>
      </w:r>
    </w:p>
    <w:p>
      <w:pPr>
        <w:pStyle w:val="FirstParagraph"/>
      </w:pPr>
      <w:r>
        <w:t xml:space="preserve">To appreciate the current state of academic research in Tehran, one must look back at the historical evolution of higher education in Iran. The establishment of institutions such as the University of Tehran in 1934 marked a pivotal moment, signaling a shift toward Western-style secular education alongside traditional religious studies. Over decades, these institutions became breeding grounds for critical thought and scientific inquiry. However, the trajectory was sharply altered by the 1979 Islamic Revolution. The subsequent restructuring of universities aimed to align curricula with revolutionary ideals, leading to a period where ideological conformity often overshadowed academic freedom.</w:t>
      </w:r>
    </w:p>
    <w:p>
      <w:pPr>
        <w:pStyle w:val="BodyText"/>
      </w:pPr>
      <w:r>
        <w:t xml:space="preserve">Despite these shifts, the legacy of scholarly excellence remained. Today’s Academic Researcher in Tehran operates in a hybrid environment. They are expected to respect national and religious frameworks while simultaneously striving for international recognition. This duality defines their daily existence, requiring a delicate balance between local identity and global standards.</w:t>
      </w:r>
    </w:p>
    <w:bookmarkEnd w:id="20"/>
    <w:bookmarkStart w:id="21" w:name="Xe32e4209dd507e15fefc9684710f0fe8783d61a"/>
    <w:p>
      <w:pPr>
        <w:pStyle w:val="Heading2"/>
      </w:pPr>
      <w:r>
        <w:t xml:space="preserve">The Role of the Academic Researcher as a Bridge</w:t>
      </w:r>
    </w:p>
    <w:p>
      <w:pPr>
        <w:pStyle w:val="FirstParagraph"/>
      </w:pPr>
      <w:r>
        <w:t xml:space="preserve">The primary role of the Academic Researcher in Iran is to serve as a bridge between isolation and integration. Due to international sanctions that have restricted access to certain technologies, journals, and funding streams, researchers in Tehran must often improvise. They utilize local databases, foster regional collaborations with countries such as China and Russia, and leverage digital platforms to stay connected with global peers who are willing to collaborate despite political tensions.</w:t>
      </w:r>
    </w:p>
    <w:p>
      <w:pPr>
        <w:pStyle w:val="BodyText"/>
      </w:pPr>
      <w:r>
        <w:t xml:space="preserve">Furthermore, these researchers play a crucial role in national development. The Iranian government places significant emphasis on self-sufficiency (</w:t>
      </w:r>
      <w:r>
        <w:rPr>
          <w:iCs/>
          <w:i/>
        </w:rPr>
        <w:t xml:space="preserve">khasus-gardani</w:t>
      </w:r>
      <w:r>
        <w:t xml:space="preserve">). Consequently, Academic Researchers are frequently tasked with solving local problems: improving water management in drought-stricken regions, enhancing agricultural yields through biotechnology, and developing pharmaceutical solutions tailored to the genetic profile of the Iranian population. In this sense, they are not merely theorists but practitioners of applied science aimed at national resilience.</w:t>
      </w:r>
    </w:p>
    <w:bookmarkEnd w:id="21"/>
    <w:bookmarkStart w:id="22" w:name="X72cf58e94092eddb986b6ad8473e336199029ef"/>
    <w:p>
      <w:pPr>
        <w:pStyle w:val="Heading2"/>
      </w:pPr>
      <w:r>
        <w:t xml:space="preserve">Challenges Faced by Researchers in Tehran</w:t>
      </w:r>
    </w:p>
    <w:p>
      <w:pPr>
        <w:pStyle w:val="FirstParagraph"/>
      </w:pPr>
      <w:r>
        <w:t xml:space="preserve">The path for an Academic Researcher in Iran is fraught with systemic challenges. One of the most pressing issues is brain drain. Many of Iran’s brightest minds migrate to Europe, North America, and Australia due to limited funding opportunities, restricted academic freedom, and better living conditions abroad. This exodus deprives Iranian universities of experienced mentors and innovators.</w:t>
      </w:r>
    </w:p>
    <w:p>
      <w:pPr>
        <w:pStyle w:val="BodyText"/>
      </w:pPr>
      <w:r>
        <w:t xml:space="preserve">Additionally, censorship remains a significant hurdle. Topics related to sociology, political science, history, and even certain branches of biology can be sensitive. Academic Researcher must navigate these minefields carefully to ensure their work does not cross ideological red lines. This self-censorship can stifle creativity and lead to repetitive or safe research topics that contribute little new knowledge to the global discourse.</w:t>
      </w:r>
    </w:p>
    <w:p>
      <w:pPr>
        <w:pStyle w:val="BodyText"/>
      </w:pPr>
      <w:r>
        <w:t xml:space="preserve">Bureaucracy is another major impediment. Grant applications and administrative processes are often slow and opaque, delaying projects for years. For an Academic Researcher eager to publish high-impact papers in top-tier journals, these delays can be fatal to their career momentum.</w:t>
      </w:r>
    </w:p>
    <w:bookmarkEnd w:id="22"/>
    <w:bookmarkStart w:id="23" w:name="Xc0b9ea869ac1fac2ae771ac534e4d92add41975"/>
    <w:p>
      <w:pPr>
        <w:pStyle w:val="Heading2"/>
      </w:pPr>
      <w:r>
        <w:t xml:space="preserve">Technological Adaptation and Digital Resilience</w:t>
      </w:r>
    </w:p>
    <w:p>
      <w:pPr>
        <w:pStyle w:val="FirstParagraph"/>
      </w:pPr>
      <w:r>
        <w:t xml:space="preserve">In response to sanctions and isolation, the Academic Researcher in Tehran has shown remarkable technological adaptability. There is a growing emphasis on developing local alternatives to international software and databases. For instance, domestic cloud computing services and indigenous academic search engines have gained traction.</w:t>
      </w:r>
    </w:p>
    <w:p>
      <w:pPr>
        <w:pStyle w:val="BodyText"/>
      </w:pPr>
      <w:r>
        <w:t xml:space="preserve">Moreover, younger generations of researchers are highly proficient in digital tools that bypass traditional barriers. They utilize open-source platforms, pre-print servers (where available), and social media networks like LinkedIn or ResearchGate to share findings directly with the global community. This digital resilience ensures that even if official channels are blocked, the flow of ideas continues.</w:t>
      </w:r>
    </w:p>
    <w:bookmarkEnd w:id="23"/>
    <w:bookmarkStart w:id="24" w:name="the-future-outlook"/>
    <w:p>
      <w:pPr>
        <w:pStyle w:val="Heading2"/>
      </w:pPr>
      <w:r>
        <w:t xml:space="preserve">The Future Outlook</w:t>
      </w:r>
    </w:p>
    <w:p>
      <w:pPr>
        <w:pStyle w:val="FirstParagraph"/>
      </w:pPr>
      <w:r>
        <w:t xml:space="preserve">The future for Academic Researcher in Iran depends largely on the geopolitical landscape and domestic policy reforms. If international relations improve, Tehran could see a resurgence of international collaborations, bringing in funding and fresh perspectives. Domestically, there is a growing demand from students and junior faculty for greater academic freedom and merit-based recognition rather than ideological loyalty.</w:t>
      </w:r>
    </w:p>
    <w:p>
      <w:pPr>
        <w:pStyle w:val="BodyText"/>
      </w:pPr>
      <w:r>
        <w:t xml:space="preserve">Universities in Tehran are beginning to establish more research parks and incubators aimed at commercializing scientific discoveries. This shift toward an innovation-driven economy offers hope that Academic Researcher will transition from purely theoretical work to tangible economic impact. However, this requires sustained investment, protection of intellectual property rights, and a reduction in bureaucratic interference.</w:t>
      </w:r>
    </w:p>
    <w:bookmarkEnd w:id="24"/>
    <w:bookmarkStart w:id="25" w:name="conclusion"/>
    <w:p>
      <w:pPr>
        <w:pStyle w:val="Heading2"/>
      </w:pPr>
      <w:r>
        <w:t xml:space="preserve">Conclusion</w:t>
      </w:r>
    </w:p>
    <w:p>
      <w:pPr>
        <w:pStyle w:val="FirstParagraph"/>
      </w:pPr>
      <w:r>
        <w:t xml:space="preserve">In conclusion, the Academic Researcher in Iran plays a pivotal role in shaping the nation’s future. Operating from Tehran, they embody both the struggles and aspirations of a society caught between tradition and modernity. While they face significant hurdles—including sanctions, brain drain, and censorship—their resilience and adaptability remain undiminished. By balancing local needs with global standards, these scholars contribute not only to Iran’s development but also to the broader tapestry of human knowledge. Supporting them through fair policy, increased funding, and international solidarity is essential for ensuring that Tehran remains a vibrant center of academic excellence in the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Academic Researcher in Iran, Tehran</dc:title>
  <dc:creator/>
  <dc:language>en</dc:language>
  <cp:keywords/>
  <dcterms:created xsi:type="dcterms:W3CDTF">2026-07-29T07:40:57Z</dcterms:created>
  <dcterms:modified xsi:type="dcterms:W3CDTF">2026-07-29T07:40:57Z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