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Qatar</w:t>
      </w:r>
      <w:r>
        <w:t xml:space="preserve"> </w:t>
      </w:r>
      <w:r>
        <w:t xml:space="preserve">Doha</w:t>
      </w:r>
    </w:p>
    <w:bookmarkStart w:id="25" w:name="X5b6e2a6ac97309c3f20af3d582d0d6cd53ad199"/>
    <w:p>
      <w:pPr>
        <w:pStyle w:val="Heading1"/>
      </w:pPr>
      <w:r>
        <w:t xml:space="preserve">The Strategic Imperative of the Academic Researcher in Qatar Doha</w:t>
      </w:r>
    </w:p>
    <w:p>
      <w:pPr>
        <w:pStyle w:val="FirstParagraph"/>
      </w:pPr>
      <w:r>
        <w:t xml:space="preserve">In the rapidly evolving landscape of global higher education and scientific innovation, the role of the academic researcher has transcended traditional boundaries. Nowhere is this transformation more evident than in Qatar Doha, a city that has strategically positioned itself as a premier hub for knowledge-based economies. The narrative of modern development in this region is intrinsically linked to the contributions of the academic researcher. As Qatar Doha continues to realize its visionary goals outlined in the National Vision 2030, the demand for high-caliber scholarly inquiry becomes not just an academic exercise but a national imperative. This essay explores how the identity and function of an Academic Researcher are being redefined within the unique socio-economic and cultural context of Qatar Doha.</w:t>
      </w:r>
    </w:p>
    <w:bookmarkStart w:id="20" w:name="Xc5418fe02d2e3abed588a9efb2a5d76a9a2a545"/>
    <w:p>
      <w:pPr>
        <w:pStyle w:val="Heading2"/>
      </w:pPr>
      <w:r>
        <w:t xml:space="preserve">The Visionary Context: Knowledge as Currency</w:t>
      </w:r>
    </w:p>
    <w:p>
      <w:pPr>
        <w:pStyle w:val="FirstParagraph"/>
      </w:pPr>
      <w:r>
        <w:t xml:space="preserve">To understand the weight carried by an academic researcher in this region, one must first acknowledge the macro-economic shift taking place in Qatar Doha. Historically reliant on hydrocarbon exports, the nation has embarked on a deliberate journey toward diversification through human capital development. In this context, knowledge is no longer merely an abstract concept; it is the primary currency of trade and influence. The Academic Researcher serves as the mint of this currency. Their work in generating new theories, solving complex societal problems, and fostering technological innovation directly correlates with the nation's ability to sustain growth beyond oil.</w:t>
      </w:r>
    </w:p>
    <w:p>
      <w:pPr>
        <w:pStyle w:val="BodyText"/>
      </w:pPr>
      <w:r>
        <w:t xml:space="preserve">The infrastructure supporting this research ecosystem in Qatar Doha is world-class. Institutions such as Qatar University and the various campuses of Education City host members of international academic communities. These institutions are not merely teaching centers; they are incubators for intellectual property and scientific discovery. The researcher here operates within a framework that encourages interdisciplinary collaboration, bridging the gap between engineering, medicine, social sciences, and humanities to address the multifaceted challenges of urbanization in a desert environment.</w:t>
      </w:r>
    </w:p>
    <w:bookmarkEnd w:id="20"/>
    <w:bookmarkStart w:id="21" w:name="bridging-tradition-and-modernity"/>
    <w:p>
      <w:pPr>
        <w:pStyle w:val="Heading2"/>
      </w:pPr>
      <w:r>
        <w:t xml:space="preserve">Bridging Tradition and Modernity</w:t>
      </w:r>
    </w:p>
    <w:p>
      <w:pPr>
        <w:pStyle w:val="FirstParagraph"/>
      </w:pPr>
      <w:r>
        <w:t xml:space="preserve">A defining characteristic of being an academic researcher in Qatar Doha is the necessity to navigate a dual landscape. On one hand, there is the pressure to meet global standards of publication and scientific rigor; on the other, there is a profound responsibility to address local realities. The Qatari society values deep-rooted Islamic traditions and Arab heritage even as it embraces modernity. Therefore, the ideal Academic Researcher in this context must be culturally competent. Their research topics often reflect a synthesis of global best practices and local relevance.</w:t>
      </w:r>
    </w:p>
    <w:p>
      <w:pPr>
        <w:pStyle w:val="BodyText"/>
      </w:pPr>
      <w:r>
        <w:t xml:space="preserve">For instance, research concerning water conservation, renewable energy solar technologies suited for high temperatures, and sustainable architecture are not just academic pursuits but matters of national survival and prosperity. Furthermore, social sciences researchers play a crucial role in understanding demographic shifts, labor market dynamics in a globalized economy, and the preservation of cultural identity amidst rapid modernization. Thus the academic researcher acts as a bridge between the past and the future ensuring that progress does not come at the cost of cultural erosion.</w:t>
      </w:r>
    </w:p>
    <w:bookmarkEnd w:id="21"/>
    <w:bookmarkStart w:id="22" w:name="Xe51f1b43d64e145861f0635b693b48a8b9bb2cc"/>
    <w:p>
      <w:pPr>
        <w:pStyle w:val="Heading2"/>
      </w:pPr>
      <w:r>
        <w:t xml:space="preserve">Fostering Innovation through International Collaboration</w:t>
      </w:r>
    </w:p>
    <w:p>
      <w:pPr>
        <w:pStyle w:val="FirstParagraph"/>
      </w:pPr>
      <w:r>
        <w:t xml:space="preserve">Qatar Doha has successfully attracted branch campuses of prestigious Western universities, creating a unique melting pot of intellect. This environment elevates the role of the academic researcher to that of an international diplomat and collaborator. The researcher in Qatar Doha is often engaged in cross-border projects, leveraging diverse perspectives to solve universal problems. This global connectivity allows local scholars to access vast resources while offering their regional expertise to global partnerships.</w:t>
      </w:r>
    </w:p>
    <w:p>
      <w:pPr>
        <w:pStyle w:val="BodyText"/>
      </w:pPr>
      <w:r>
        <w:t xml:space="preserve">This dynamic creates a symbiotic relationship where the Academic Researcher benefits from state-of-the-art facilities and funding mechanisms provided by the Qatar Foundation for Education, Science and Community Development. In return, they contribute to the reputation of Qatar Doha on the world stage. Publications in high-impact journals, patents filed in international markets, and participation in global conferences are metrics of success that reflect well on both individual researchers and their host institutions.</w:t>
      </w:r>
    </w:p>
    <w:bookmarkEnd w:id="22"/>
    <w:bookmarkStart w:id="23" w:name="challenges-and-ethical-responsibilities"/>
    <w:p>
      <w:pPr>
        <w:pStyle w:val="Heading2"/>
      </w:pPr>
      <w:r>
        <w:t xml:space="preserve">Challenges and Ethical Responsibilities</w:t>
      </w:r>
    </w:p>
    <w:p>
      <w:pPr>
        <w:pStyle w:val="FirstParagraph"/>
      </w:pPr>
      <w:r>
        <w:t xml:space="preserve">Despite the supportive environment, the path of an academic researcher in Qatar Doha is not without challenges. There is often a tension between commercial interests driven by industrial partners and the pursuit of pure scientific truth. Researchers must maintain ethical integrity while navigating these waters. Additionally, there is a continuous effort to increase local participation in research fields to ensure sustainability beyond expatriate expertise.</w:t>
      </w:r>
    </w:p>
    <w:p>
      <w:pPr>
        <w:pStyle w:val="BodyText"/>
      </w:pPr>
      <w:r>
        <w:t xml:space="preserve">The training of the next generation of Qatari scholars is perhaps the most critical role an experienced academic researcher can fulfill. Mentorship is paramount. By guiding young minds, senior researchers ensure that the legacy of inquiry continues. This transfer of knowledge strengthens national capacity and reduces dependency on foreign expertise in critical sectors such as healthcare, engineering, and policy analysis.</w:t>
      </w:r>
    </w:p>
    <w:bookmarkEnd w:id="23"/>
    <w:bookmarkStart w:id="24" w:name="X5f1c1bae52f960b82a2d839c041c914c25ab4c6"/>
    <w:p>
      <w:pPr>
        <w:pStyle w:val="Heading2"/>
      </w:pPr>
      <w:r>
        <w:t xml:space="preserve">Conclusion: The Researcher as a Pillar of Progress</w:t>
      </w:r>
    </w:p>
    <w:p>
      <w:pPr>
        <w:pStyle w:val="FirstParagraph"/>
      </w:pPr>
      <w:r>
        <w:t xml:space="preserve">In conclusion, the academic researcher in Qatar Doha occupies a pivotal position at the intersection of tradition and innovation. They are not merely observers of society but active architects of its future. Through rigorous inquiry, cultural sensitivity, and global collaboration, they drive the nation toward its Vision 2030 goals. As Qatar Doha continues to expand its influence in politics, sports, culture and education it relies heavily on the intellectual output produced by these scholars.</w:t>
      </w:r>
    </w:p>
    <w:p>
      <w:pPr>
        <w:pStyle w:val="BodyText"/>
      </w:pPr>
      <w:r>
        <w:t xml:space="preserve">The value of the academic researcher extends beyond statistics and citations; it lies in their ability to enhance quality of life promote social cohesion and foster economic resilience. In this vibrant Gulf metropolis, the pursuit of knowledge is a collective endeavor supported by visionaries and executed by dedicated researchers. As long as Qatar Doha remains committed to becoming a society based on knowledge, the role of the academic researcher will remain central, indispensable, and deeply honored.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Academic Researcher in Qatar Doha</dc:title>
  <dc:creator/>
  <dc:language>en</dc:language>
  <cp:keywords/>
  <dcterms:created xsi:type="dcterms:W3CDTF">2026-07-29T04:32:13Z</dcterms:created>
  <dcterms:modified xsi:type="dcterms:W3CDTF">2026-07-29T04:32:13Z</dcterms:modified>
</cp:coreProperties>
</file>

<file path=docProps/custom.xml><?xml version="1.0" encoding="utf-8"?>
<Properties xmlns="http://schemas.openxmlformats.org/officeDocument/2006/custom-properties" xmlns:vt="http://schemas.openxmlformats.org/officeDocument/2006/docPropsVTypes"/>
</file>