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0" w:name="Xcafb8181f3691468fcbc2176d448d8a41da75ee"/>
    <w:p>
      <w:pPr>
        <w:pStyle w:val="Heading1"/>
      </w:pPr>
      <w:r>
        <w:t xml:space="preserve">The Role and Impact of the Academic Researcher in Sri Lanka Colombo</w:t>
      </w:r>
    </w:p>
    <w:p>
      <w:pPr>
        <w:pStyle w:val="FirstParagraph"/>
      </w:pPr>
      <w:r>
        <w:rPr>
          <w:bCs/>
          <w:b/>
        </w:rPr>
        <w:t xml:space="preserve">Introduction</w:t>
      </w:r>
    </w:p>
    <w:p>
      <w:pPr>
        <w:pStyle w:val="BodyText"/>
      </w:pPr>
      <w:r>
        <w:t xml:space="preserve">In the complex tapestry of modern societal development, few roles are as pivotal or as demanding as that of the academic researcher. This essay explores the multifaceted contributions, challenges, and future potential of these scholars within a specific geographic and cultural context: Sri Lanka Colombo. As the commercial capital and intellectual hub of Sri Lanka, Colombo serves not only as an economic engine but also as a critical center for knowledge production. The academic researcher in this setting acts as a bridge between theoretical inquiry and practical application, driving innovation while addressing the unique socio-economic realities of the island nation. Understanding their role requires an examination of how they navigate the intersection of global scientific standards with local needs, ultimately shaping policy, industry, and education.</w:t>
      </w:r>
    </w:p>
    <w:p>
      <w:pPr>
        <w:pStyle w:val="BodyText"/>
      </w:pPr>
      <w:r>
        <w:rPr>
          <w:bCs/>
          <w:b/>
        </w:rPr>
        <w:t xml:space="preserve">The Dual Mandate: Global Standards and Local Relevance</w:t>
      </w:r>
    </w:p>
    <w:p>
      <w:pPr>
        <w:pStyle w:val="BodyText"/>
      </w:pPr>
      <w:r>
        <w:t xml:space="preserve">The contemporary academic researcher is expected to operate within a global framework. This involves publishing in international journals, collaborating across borders, and adhering to rigorous methodological standards. However, for the academic researcher in Sri Lanka Colombo, there exists a secondary mandate: relevance to the local context. The island faces distinct challenges ranging from climate change impacts on agriculture and fisheries to economic restructuring post-conflict and post-pandemic recovery. A successful researcher does not merely import foreign theories but adapts them or creates indigenous knowledge systems that address these specific problems.</w:t>
      </w:r>
    </w:p>
    <w:p>
      <w:pPr>
        <w:pStyle w:val="BodyText"/>
      </w:pPr>
      <w:r>
        <w:t xml:space="preserve">In Colombo, where major universities such as the University of Colombo, the University of Peradeniya (with strong links to the capital), and numerous private institutions are located, this balance is struck daily. Researchers in fields like marine biology might study coral reef degradation affecting local tourism; those in economics might analyze inflation trends impacting household savings. By grounding their research in local reality while maintaining global credibility, these scholars ensure that their work has tangible value for Sri Lanka Colombo and its inhabitants.</w:t>
      </w:r>
    </w:p>
    <w:p>
      <w:pPr>
        <w:pStyle w:val="BodyText"/>
      </w:pPr>
      <w:r>
        <w:rPr>
          <w:bCs/>
          <w:b/>
        </w:rPr>
        <w:t xml:space="preserve">Driving Economic Innovation through Research</w:t>
      </w:r>
    </w:p>
    <w:p>
      <w:pPr>
        <w:pStyle w:val="BodyText"/>
      </w:pPr>
      <w:r>
        <w:t xml:space="preserve">Sri Lanka Colombo is undergoing a significant transformation, aiming to position itself as a regional hub for business and technology. The academic researcher plays a crucial role in this transition by fostering innovation. Through university-industry partnerships, researchers collaborate with local startups and established multinational corporations based in the Colombo Financial District. These collaborations often lead to technological advancements, improved manufacturing processes, and new service models.</w:t>
      </w:r>
    </w:p>
    <w:p>
      <w:pPr>
        <w:pStyle w:val="BodyText"/>
      </w:pPr>
      <w:r>
        <w:t xml:space="preserve">For instance, researchers in computer science and information technology are developing solutions for smart city infrastructure, digital banking security, and agricultural supply chain management. These innovations do not just remain in academic papers; they are commercialized or implemented by local firms. Thus, the academic researcher becomes an agent of economic growth, translating knowledge into products and services that enhance productivity and competitiveness. This synergy between academia and industry is essential for Sri Lanka Colombo to move up the value chain from a service-based economy to one driven by innovation and high-tech industries.</w:t>
      </w:r>
    </w:p>
    <w:p>
      <w:pPr>
        <w:pStyle w:val="BodyText"/>
      </w:pPr>
      <w:r>
        <w:rPr>
          <w:bCs/>
          <w:b/>
        </w:rPr>
        <w:t xml:space="preserve">Policy Influence and Social Development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Sri Lanka Colombo</dc:title>
  <dc:creator/>
  <dc:language>en</dc:language>
  <cp:keywords/>
  <dcterms:created xsi:type="dcterms:W3CDTF">2026-07-29T16:10:15Z</dcterms:created>
  <dcterms:modified xsi:type="dcterms:W3CDTF">2026-07-29T16:10:15Z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