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Uzbekistan</w:t>
      </w:r>
      <w:r>
        <w:t xml:space="preserve"> </w:t>
      </w:r>
      <w:r>
        <w:t xml:space="preserve">Tashkent</w:t>
      </w:r>
    </w:p>
    <w:bookmarkStart w:id="27" w:name="X5d9f631851815b8ae9966ea9119934f76a5f4d4"/>
    <w:p>
      <w:pPr>
        <w:pStyle w:val="Heading1"/>
      </w:pPr>
      <w:r>
        <w:t xml:space="preserve">The Role and Impact of the Academic Researcher in Uzbekistan Tashkent</w:t>
      </w:r>
    </w:p>
    <w:p>
      <w:pPr>
        <w:pStyle w:val="FirstParagraph"/>
      </w:pPr>
      <w:r>
        <w:t xml:space="preserve">In the contemporary global landscape, the intellectual infrastructure of any nation is fundamentally anchored by its scholars. Nowhere is this more evident than in Uzbekistan Tashkent, where the capital city has emerged as a vibrant hub for intellectual exchange and scientific innovation. At the heart of this dynamic environment lies the figure of the Academic Researcher. This individual is not merely a teacher or a writer; they are the catalysts for progress, driving forward economic development, cultural preservation, and technological advancement. To understand the trajectory of Uzbekistan Tashkent today and in its near future, one must examine the critical role played by these dedicated professionals who bridge the gap between theoretical knowledge and practical application.</w:t>
      </w:r>
    </w:p>
    <w:bookmarkStart w:id="20" w:name="the-historical-context-of-scholarship"/>
    <w:p>
      <w:pPr>
        <w:pStyle w:val="Heading2"/>
      </w:pPr>
      <w:r>
        <w:t xml:space="preserve">The Historical Context of Scholarship</w:t>
      </w:r>
    </w:p>
    <w:p>
      <w:pPr>
        <w:pStyle w:val="FirstParagraph"/>
      </w:pPr>
      <w:r>
        <w:t xml:space="preserve">Tashkent possesses a rich historical legacy as a center of learning. For centuries, it stood at the crossroads of the Silk Road, facilitating not only trade but also the exchange of ideas among scholars from Asia, Europe, and Africa. However, in the modern era following independence from the Soviet Union in 1991 Uzbekistan Tashkent has undertaken significant reforms to rebuild its educational and research institutions. The transition from a centrally planned economy to a more open market system required new skills and new knowledge bases. In this context, the Academic Researcher became essential. These scholars were tasked with redefining curricula, introducing modern methodologies in science and humanities, and aligning national standards with international expectations.</w:t>
      </w:r>
    </w:p>
    <w:bookmarkEnd w:id="20"/>
    <w:bookmarkStart w:id="21" w:name="the-function-of-the-academic-researcher"/>
    <w:p>
      <w:pPr>
        <w:pStyle w:val="Heading2"/>
      </w:pPr>
      <w:r>
        <w:t xml:space="preserve">The Function of the Academic Researcher</w:t>
      </w:r>
    </w:p>
    <w:p>
      <w:pPr>
        <w:pStyle w:val="FirstParagraph"/>
      </w:pPr>
      <w:r>
        <w:t xml:space="preserve">The primary function of an Academic Researcher extends far beyond the classroom. In Uzbekistan Tashkent, these professionals are engaged in rigorous inquiry across diverse fields. In the natural sciences, researchers at institutions such as Tashkent State Technical University and Karshi State University are working on agricultural innovations crucial for a country heavily reliant on farming. By developing drought-resistant crops and efficient water management systems, they address one of Central Asia’s most pressing challenges: resource scarcity.</w:t>
      </w:r>
    </w:p>
    <w:p>
      <w:pPr>
        <w:pStyle w:val="BodyText"/>
      </w:pPr>
      <w:r>
        <w:t xml:space="preserve">In the social sciences, the Academic Researcher plays a pivotal role in shaping public policy. Economists and sociologists provide data-driven analyses that help government officials make informed decisions regarding privatization, foreign investment, and social welfare. For instance, studies on demographic trends conducted by local researchers have directly influenced national health care strategies and educational planning. Without the analytical depth provided by these scholars, policy-making would often rely on intuition rather than evidence.</w:t>
      </w:r>
    </w:p>
    <w:p>
      <w:pPr>
        <w:pStyle w:val="BodyText"/>
      </w:pPr>
      <w:r>
        <w:rPr>
          <w:bCs/>
          <w:b/>
        </w:rPr>
        <w:t xml:space="preserve">Key Insight:</w:t>
      </w:r>
      <w:r>
        <w:t xml:space="preserve"> </w:t>
      </w:r>
      <w:r>
        <w:t xml:space="preserve">The Academic Researcher serves as the bridge between tradition and modernity, ensuring that Uzbekistan Tashkent honors its heritage while embracing global advancements.</w:t>
      </w:r>
    </w:p>
    <w:bookmarkEnd w:id="21"/>
    <w:bookmarkStart w:id="22" w:name="fostering-international-collaboration"/>
    <w:p>
      <w:pPr>
        <w:pStyle w:val="Heading2"/>
      </w:pPr>
      <w:r>
        <w:t xml:space="preserve">Fostering International Collaboration</w:t>
      </w:r>
    </w:p>
    <w:p>
      <w:pPr>
        <w:pStyle w:val="FirstParagraph"/>
      </w:pPr>
      <w:r>
        <w:t xml:space="preserve">In an increasingly interconnected world, isolation is detrimental to progress. The Academic Researcher in Uzbekistan Tashkent acts as a diplomat of knowledge, fostering international collaborations. Universities in the capital have established partnerships with leading institutions in Europe, Asia, and North America. These relationships allow for joint research projects, faculty exchanges, and shared resources.</w:t>
      </w:r>
    </w:p>
    <w:p>
      <w:pPr>
        <w:pStyle w:val="BodyText"/>
      </w:pPr>
      <w:r>
        <w:t xml:space="preserve">For example, environmental science initiatives often involve collaborative efforts to study the ecological health of the Aral Sea region. Researchers from Uzbekistan Tashkent work alongside peers from neighboring countries to develop sustainable solutions for water management and land rehabilitation. Such cooperation not only enhances the quality of research but also promotes regional stability and mutual understanding. By participating in global academic networks, these scholars bring international best practices back to their home institutions, raising the overall standard of education and inquiry.</w:t>
      </w:r>
    </w:p>
    <w:bookmarkEnd w:id="22"/>
    <w:bookmarkStart w:id="23" w:name="economic-implications-and-innovation"/>
    <w:p>
      <w:pPr>
        <w:pStyle w:val="Heading2"/>
      </w:pPr>
      <w:r>
        <w:t xml:space="preserve">Economic Implications and Innovation</w:t>
      </w:r>
    </w:p>
    <w:p>
      <w:pPr>
        <w:pStyle w:val="FirstParagraph"/>
      </w:pPr>
      <w:r>
        <w:t xml:space="preserve">The role of the Academic Researcher is also deeply economic. In Uzbekistan Tashkent, there is a growing emphasis on moving from an agriculture-based economy to one driven by technology, services, and manufacturing. This transition requires innovation, which stems directly from research. Universities are increasingly establishing incubators and technology parks where researchers can commercialize their inventions.</w:t>
      </w:r>
    </w:p>
    <w:p>
      <w:pPr>
        <w:pStyle w:val="BodyText"/>
      </w:pPr>
      <w:r>
        <w:t xml:space="preserve">Consider the field of information technology. With the rapid digitalization of Uzbekistan Tashkent’s infrastructure, computer scientists and software engineers are researching new algorithms for cybersecurity, artificial intelligence, and big data analysis. These innovations attract foreign investment, as international companies seek to partner with local firms that demonstrate technical competence and intellectual property potential. Thus, the Academic Researcher contributes directly to job creation and GDP growth.</w:t>
      </w:r>
    </w:p>
    <w:bookmarkEnd w:id="23"/>
    <w:bookmarkStart w:id="24" w:name="challenges-faced-by-researchers"/>
    <w:p>
      <w:pPr>
        <w:pStyle w:val="Heading2"/>
      </w:pPr>
      <w:r>
        <w:t xml:space="preserve">Challenges Faced by Researchers</w:t>
      </w:r>
    </w:p>
    <w:p>
      <w:pPr>
        <w:pStyle w:val="FirstParagraph"/>
      </w:pPr>
      <w:r>
        <w:t xml:space="preserve">Despite significant progress, Academic Researchers in Uzbekistan Tashkent face several challenges. Funding remains a critical issue. While government support has increased, it is often insufficient to cover the costs of high-tech equipment and international travel for conferences. Additionally, there is sometimes a cultural lag in recognizing the value of basic research versus applied research that yields immediate results.</w:t>
      </w:r>
    </w:p>
    <w:p>
      <w:pPr>
        <w:pStyle w:val="BodyText"/>
      </w:pPr>
      <w:r>
        <w:t xml:space="preserve">Bureaucratic hurdles can also impede progress. Navigating administrative requirements for grants and publications can be time-consuming, detracting from actual research work. Furthermore, retaining top talent is a challenge; many highly qualified scholars are tempted by higher salaries abroad or in the private sector within Uzbekistan Tashkent. Addressing these issues requires systemic reforms to improve compensation, streamline administrative processes, and create a supportive environment for intellectual risk-taking.</w:t>
      </w:r>
    </w:p>
    <w:bookmarkEnd w:id="24"/>
    <w:bookmarkStart w:id="25" w:name="the-future-outlook"/>
    <w:p>
      <w:pPr>
        <w:pStyle w:val="Heading2"/>
      </w:pPr>
      <w:r>
        <w:t xml:space="preserve">The Future Outlook</w:t>
      </w:r>
    </w:p>
    <w:p>
      <w:pPr>
        <w:pStyle w:val="FirstParagraph"/>
      </w:pPr>
      <w:r>
        <w:t xml:space="preserve">Looking ahead, the trajectory for Academic Researchers in Uzbekistan Tashkent is promising. The government’s recent directives emphasize science as a priority sector. Investments are being made in modernizing laboratories, updating library resources, and offering competitive salaries to attract and retain talent. There is also a growing emphasis on interdisciplinary studies, recognizing that complex problems such as climate change or public health crises require solutions that integrate insights from multiple fields.</w:t>
      </w:r>
    </w:p>
    <w:p>
      <w:pPr>
        <w:pStyle w:val="BodyText"/>
      </w:pPr>
      <w:r>
        <w:t xml:space="preserve">Moreover, the digital transformation of education offers new opportunities. Online platforms allow researchers in Uzbekistan Tashkent to access global databases and collaborate with peers worldwide more easily than ever before. This democratization of information empowers scholars to produce higher-quality work with greater efficiency.</w:t>
      </w:r>
    </w:p>
    <w:bookmarkEnd w:id="25"/>
    <w:bookmarkStart w:id="26" w:name="conclusion"/>
    <w:p>
      <w:pPr>
        <w:pStyle w:val="Heading2"/>
      </w:pPr>
      <w:r>
        <w:t xml:space="preserve">Conclusion</w:t>
      </w:r>
    </w:p>
    <w:p>
      <w:pPr>
        <w:pStyle w:val="FirstParagraph"/>
      </w:pPr>
      <w:r>
        <w:t xml:space="preserve">In summary, the Academic Researcher is a cornerstone of development in Uzbekistan Tashkent. They are responsible for generating new knowledge, training future leaders, fostering international cooperation, and driving economic innovation. Their work ensures that the city continues to evolve as a center of learning and progress in Central Asia. As Uzbekistan Tashkent navigates the complexities of the 21st century, supporting these scholars through adequate funding, reduced bureaucracy, and cultural appreciation for inquiry will be paramount. The future prosperity of this region depends not just on its natural resources or geographical location, but on the intellectual vitality of those who dedicate their lives to understanding and improving the world through rigorous Academic Research.</w:t>
      </w:r>
    </w:p>
    <w:p>
      <w:pPr>
        <w:pStyle w:val="BodyText"/>
      </w:pPr>
      <w:r>
        <w:t xml:space="preserve">© 2023 Academic Perspectives.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Uzbekistan Tashkent</dc:title>
  <dc:creator/>
  <dc:language>en</dc:language>
  <cp:keywords/>
  <dcterms:created xsi:type="dcterms:W3CDTF">2026-07-29T16:08:40Z</dcterms:created>
  <dcterms:modified xsi:type="dcterms:W3CDTF">2026-07-29T16:08:40Z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