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Argentina</w:t>
      </w:r>
      <w:r>
        <w:t xml:space="preserve"> </w:t>
      </w:r>
      <w:r>
        <w:t xml:space="preserve">Córdoba</w:t>
      </w:r>
    </w:p>
    <w:bookmarkStart w:id="26" w:name="Xf04e4312ce2771df76d052c9ed50ccb84e67222"/>
    <w:p>
      <w:pPr>
        <w:pStyle w:val="Heading1"/>
      </w:pPr>
      <w:r>
        <w:t xml:space="preserve">The Strategic Imperative of the Accountant in the Economic Landscape of Argentina Córdoba</w:t>
      </w:r>
    </w:p>
    <w:p>
      <w:pPr>
        <w:pStyle w:val="FirstParagraph"/>
      </w:pPr>
      <w:r>
        <w:t xml:space="preserve">In the intricate tapestry of South American economics, few regions demonstrate as much resilience, complexity, and potential as Argentina Córdoba. As one of the most vital provinces within the Argentine republic, Córdoba serves not only as an agricultural powerhouse but also as a burgeoning industrial and technological hub. Within this dynamic environment, the role of the</w:t>
      </w:r>
      <w:r>
        <w:t xml:space="preserve"> </w:t>
      </w:r>
      <w:r>
        <w:rPr>
          <w:bCs/>
          <w:b/>
        </w:rPr>
        <w:t xml:space="preserve">Accountant</w:t>
      </w:r>
      <w:r>
        <w:t xml:space="preserve"> </w:t>
      </w:r>
      <w:r>
        <w:t xml:space="preserve">transcends traditional bookkeeping to become a pillar of strategic stability and growth. This essay explores how professional accounting services are indispensable in navigating the specific economic, regulatory, and cultural realities of Argentina Córdoba.</w:t>
      </w:r>
    </w:p>
    <w:bookmarkStart w:id="20" w:name="Xd762a24410d993d03dc46bd20d9b2735dc72350"/>
    <w:p>
      <w:pPr>
        <w:pStyle w:val="Heading2"/>
      </w:pPr>
      <w:r>
        <w:t xml:space="preserve">The Unique Economic Context of Argentina Córdoba</w:t>
      </w:r>
    </w:p>
    <w:p>
      <w:pPr>
        <w:pStyle w:val="FirstParagraph"/>
      </w:pPr>
      <w:r>
        <w:t xml:space="preserve">To understand the necessity of specialized accounting expertise in this region, one must first appreciate the unique economic profile of Córdoba. The province is often referred to as the "engine" or "heart" of Argentine industry due to its robust automotive sector, particularly centered around General Motors in San Francisco and other surrounding industrial parks. Furthermore, Córdoba has emerged as a significant center for software development and IT services, earning it a reputation as an innovation hub alongside Buenos Aires.</w:t>
      </w:r>
    </w:p>
    <w:p>
      <w:pPr>
        <w:pStyle w:val="BodyText"/>
      </w:pPr>
      <w:r>
        <w:t xml:space="preserve">However, this economic vitality exists within the broader macroeconomic framework of Argentina. The nation has historically grappled with high inflation rates, currency volatility (the Argentine Peso), and fluctuating fiscal policies. These national challenges create a complex operating environment for businesses in Córdoba. Consequently, local entities cannot rely on static financial models; they require agile, sophisticated financial oversight that can adapt to rapid changes in purchasing power and regulatory demands.</w:t>
      </w:r>
    </w:p>
    <w:bookmarkEnd w:id="20"/>
    <w:bookmarkStart w:id="21" w:name="the-accountant-as-a-strategic-navigator"/>
    <w:p>
      <w:pPr>
        <w:pStyle w:val="Heading2"/>
      </w:pPr>
      <w:r>
        <w:t xml:space="preserve">The Accountant as a Strategic Navigator</w:t>
      </w:r>
    </w:p>
    <w:p>
      <w:pPr>
        <w:pStyle w:val="FirstParagraph"/>
      </w:pPr>
      <w:r>
        <w:t xml:space="preserve">In this context, the</w:t>
      </w:r>
      <w:r>
        <w:t xml:space="preserve"> </w:t>
      </w:r>
      <w:r>
        <w:rPr>
          <w:bCs/>
          <w:b/>
        </w:rPr>
        <w:t xml:space="preserve">Accountant</w:t>
      </w:r>
      <w:r>
        <w:t xml:space="preserve"> </w:t>
      </w:r>
      <w:r>
        <w:t xml:space="preserve">is no longer merely a recorder of past transactions but a proactive navigator of uncertainty. For businesses ranging from large multinational corporations operating in the automotive supply chain to small and medium-sized enterprises (SMEs) driving local commerce, the accountant plays a critical role in risk management. This involves rigorous analysis of foreign exchange exposures, particularly for those companies involved in exports or those importing machinery and software components.</w:t>
      </w:r>
    </w:p>
    <w:p>
      <w:pPr>
        <w:pStyle w:val="BodyText"/>
      </w:pPr>
      <w:r>
        <w:t xml:space="preserve">The Argentine tax system is notoriously complex, characterized by a web of national taxes (such as Income Tax and Value Added Tax) and provincial contributions managed by the Córdoba provincial government. The role of the accountant here is to ensure strict compliance while simultaneously identifying legal avenues for optimization. This dual mandate—compliance and efficiency—is crucial for maintaining liquidity in an environment where cash flow can be easily disrupted by tax adjustments or bureaucratic delays.</w:t>
      </w:r>
    </w:p>
    <w:bookmarkEnd w:id="21"/>
    <w:bookmarkStart w:id="22" w:name="Xfa820e3f93236f30d0a8a31fc775869cd580739"/>
    <w:p>
      <w:pPr>
        <w:pStyle w:val="Heading2"/>
      </w:pPr>
      <w:r>
        <w:t xml:space="preserve">Navigating Regulatory Frameworks: AFIP and Provincial Laws</w:t>
      </w:r>
    </w:p>
    <w:p>
      <w:pPr>
        <w:pStyle w:val="FirstParagraph"/>
      </w:pPr>
      <w:r>
        <w:t xml:space="preserve">A significant portion of the accountant’s workload in Argentina Córdoba involves interacting with the Argentine Federal Administration of Public Revenues (AFIP) and local revenue authorities. The regulatory landscape requires meticulous attention to detail regarding invoicing systems, withholding taxes, and monthly declarations. For instance, understanding the nuances of "Monotributo" (a simplified tax regime for small businesses) versus "Responsable Inscripto" (standard taxpayer status) is essential for proper business structuring.</w:t>
      </w:r>
    </w:p>
    <w:p>
      <w:pPr>
        <w:pStyle w:val="BodyText"/>
      </w:pPr>
      <w:r>
        <w:t xml:space="preserve">Moreover, recent years have seen increased scrutiny on transfer pricing and international transactions. Given Córdoba’s strong ties to global markets through its automotive and tech sectors, accountants must ensure that inter-company transactions are documented according to international standards and local regulations. Failure to do so can result in severe penalties, audits, and reputational damage. Therefore, the accountant acts as a shield for the business entity against regulatory volatility.</w:t>
      </w:r>
    </w:p>
    <w:bookmarkEnd w:id="22"/>
    <w:bookmarkStart w:id="23" w:name="Xd86c45379f008f9acb23ec0d84b3ee73d74511c"/>
    <w:p>
      <w:pPr>
        <w:pStyle w:val="Heading2"/>
      </w:pPr>
      <w:r>
        <w:t xml:space="preserve">The Cultural Aspect: Trust and Professional Ethics</w:t>
      </w:r>
    </w:p>
    <w:p>
      <w:pPr>
        <w:pStyle w:val="FirstParagraph"/>
      </w:pPr>
      <w:r>
        <w:t xml:space="preserve">In Argentina Córdoba, business is deeply personal and relationship-driven. The concept of "confianza" (trust) is paramount. Clients do not simply hire an accountant for calculations; they hire a trusted advisor who understands their long-term goals. This cultural nuance shapes the accountant-client relationship significantly. Accountants in Córdoba are expected to provide not just numbers, but guidance grounded in local business ethics and community values.</w:t>
      </w:r>
    </w:p>
    <w:p>
      <w:pPr>
        <w:pStyle w:val="BodyText"/>
      </w:pPr>
      <w:r>
        <w:t xml:space="preserve">This trust is built over years of consistent performance and ethical integrity. In a region where family-owned businesses play a significant role, the accountant often serves as a bridge between generations of ownership. They help modernize financial practices while respecting traditional business values. This cultural integration makes the local accountant more than an external service provider; they become an integral part of the corporate governance structure.</w:t>
      </w:r>
    </w:p>
    <w:bookmarkEnd w:id="23"/>
    <w:bookmarkStart w:id="24" w:name="Xb787b200eed5de7dc78367f9e8f44451d5ab131"/>
    <w:p>
      <w:pPr>
        <w:pStyle w:val="Heading2"/>
      </w:pPr>
      <w:r>
        <w:t xml:space="preserve">Technology and Modernization in Accounting</w:t>
      </w:r>
    </w:p>
    <w:p>
      <w:pPr>
        <w:pStyle w:val="FirstParagraph"/>
      </w:pPr>
      <w:r>
        <w:t xml:space="preserve">The rise of Córdoba as a tech hub has also influenced the profession. Accountants in this region are increasingly adopting cloud-based accounting software, data analytics, and digital invoicing platforms mandated by AFIP. This technological shift allows for real-time financial reporting, which is vital for making quick decisions in a volatile economy. The ability to interpret data visually and forecast trends with greater accuracy gives businesses a competitive edge.</w:t>
      </w:r>
    </w:p>
    <w:p>
      <w:pPr>
        <w:pStyle w:val="BodyText"/>
      </w:pPr>
      <w:r>
        <w:t xml:space="preserve">Furthermore, the integration of artificial intelligence in auditing processes helps detect anomalies faster than manual methods. For accountants in Argentina Córdoba, staying abreast of these technological advancements is not optional but required to remain relevant and effective. The modern accountant must be bilingual in both financial regulations and digital tools.</w:t>
      </w:r>
    </w:p>
    <w:bookmarkEnd w:id="24"/>
    <w:bookmarkStart w:id="25" w:name="X4b0e89b0f141fea42d288b7d50a4a4891925fd9"/>
    <w:p>
      <w:pPr>
        <w:pStyle w:val="Heading2"/>
      </w:pPr>
      <w:r>
        <w:t xml:space="preserve">Conclusion: The Indispensable Partner for Growth</w:t>
      </w:r>
    </w:p>
    <w:p>
      <w:pPr>
        <w:pStyle w:val="FirstParagraph"/>
      </w:pPr>
      <w:r>
        <w:t xml:space="preserve">In conclusion, the role of the accountant in Argentina Córdoba is multifaceted and critically important. Operating within a region that balances industrial strength with macroeconomic instability requires a professional who is part strategist, part compliance officer, and part trusted advisor. The accountant provides the financial clarity needed to navigate inflationary pressures, complex tax codes unique to both national and provincial jurisdictions.</w:t>
      </w:r>
    </w:p>
    <w:p>
      <w:pPr>
        <w:pStyle w:val="BodyText"/>
      </w:pPr>
      <w:r>
        <w:t xml:space="preserve">As Córdoba continues to evolve as a leader in industry and technology, the demand for high-level accounting expertise will only grow. Businesses that invest in robust financial management through skilled professionals are better positioned to withstand economic shocks and capitalize on new opportunities. Ultimately, the accountant is not just a number-cruncher but a fundamental architect of sustainability and prosperity in 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An Essay on the Role of Accountants in Argentina Córdoba</dc:title>
  <dc:creator/>
  <cp:keywords/>
  <dcterms:created xsi:type="dcterms:W3CDTF">2026-07-30T12:34:58Z</dcterms:created>
  <dcterms:modified xsi:type="dcterms:W3CDTF">2026-07-30T12:34:58Z</dcterms:modified>
</cp:coreProperties>
</file>

<file path=docProps/custom.xml><?xml version="1.0" encoding="utf-8"?>
<Properties xmlns="http://schemas.openxmlformats.org/officeDocument/2006/custom-properties" xmlns:vt="http://schemas.openxmlformats.org/officeDocument/2006/docPropsVTypes"/>
</file>