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Colombia,</w:t>
      </w:r>
      <w:r>
        <w:t xml:space="preserve"> </w:t>
      </w:r>
      <w:r>
        <w:t xml:space="preserve">Medellín</w:t>
      </w:r>
    </w:p>
    <w:bookmarkStart w:id="20" w:name="Xa07d9e88d61a8fe76f45ed089e6ce66cd5bcb99"/>
    <w:p>
      <w:pPr>
        <w:pStyle w:val="Heading1"/>
      </w:pPr>
      <w:r>
        <w:t xml:space="preserve">The Strategic Importance of the Accountant in the Economic Landscape of Colombia, Medellín</w:t>
      </w:r>
    </w:p>
    <w:p>
      <w:pPr>
        <w:pStyle w:val="FirstParagraph"/>
      </w:pPr>
      <w:r>
        <w:t xml:space="preserve">In the dynamic and rapidly evolving economic ecosystem of</w:t>
      </w:r>
      <w:r>
        <w:t xml:space="preserve"> </w:t>
      </w:r>
      <w:r>
        <w:rPr>
          <w:bCs/>
          <w:b/>
        </w:rPr>
        <w:t xml:space="preserve">Colombia</w:t>
      </w:r>
      <w:r>
        <w:t xml:space="preserve">, particularly within its cultural and commercial heart,</w:t>
      </w:r>
      <w:r>
        <w:t xml:space="preserve"> </w:t>
      </w:r>
      <w:r>
        <w:rPr>
          <w:bCs/>
          <w:b/>
        </w:rPr>
        <w:t xml:space="preserve">México Medellín</w:t>
      </w:r>
      <w:r>
        <w:t xml:space="preserve">, the role of professional financial management has transcended traditional bookkeeping to become a cornerstone of strategic business survival and growth. As one of the most innovative cities in Latin America, Medellín has transformed from a city marred by historical challenges into a global hub for technology, innovation, and sustainable urban development. Amidst this transformation, the</w:t>
      </w:r>
      <w:r>
        <w:t xml:space="preserve"> </w:t>
      </w:r>
      <w:r>
        <w:rPr>
          <w:bCs/>
          <w:b/>
        </w:rPr>
        <w:t xml:space="preserve">Accountant</w:t>
      </w:r>
      <w:r>
        <w:t xml:space="preserve"> </w:t>
      </w:r>
      <w:r>
        <w:t xml:space="preserve">emerges not merely as a regulator of tax compliance but as a vital strategic partner who navigates the complexities of Colombian legislation while fostering local economic resilience.</w:t>
      </w:r>
    </w:p>
    <w:p>
      <w:pPr>
        <w:pStyle w:val="BodyText"/>
      </w:pPr>
      <w:r>
        <w:t xml:space="preserve">The foundation of any robust business operation in Colombia is fiscal compliance. The Colombian tax system, governed by the National Tax and Customs Directorate (DIAN), presents a labyrinthine array of obligations for businesses ranging from small enterprises to multinational corporations operating in Antioquia. For an</w:t>
      </w:r>
      <w:r>
        <w:t xml:space="preserve"> </w:t>
      </w:r>
      <w:r>
        <w:rPr>
          <w:bCs/>
          <w:b/>
        </w:rPr>
        <w:t xml:space="preserve">Accountant</w:t>
      </w:r>
      <w:r>
        <w:t xml:space="preserve">, this requires a profound understanding of national laws, such as the Estatuto Tributario, alongside specific local regulations that may apply within the department of Antioquia. In Medellín, where entrepreneurship is thriving across sectors including fintech, tourism, and manufacturing, the ability to accurately manage Value Added Tax (IVA), Income Tax (Renta), and source withholding taxes is paramount. An error in this domain can result in severe penalties that threaten the viability of a company. Therefore, the</w:t>
      </w:r>
      <w:r>
        <w:t xml:space="preserve"> </w:t>
      </w:r>
      <w:r>
        <w:rPr>
          <w:bCs/>
          <w:b/>
        </w:rPr>
        <w:t xml:space="preserve">Accountant</w:t>
      </w:r>
      <w:r>
        <w:t xml:space="preserve"> </w:t>
      </w:r>
      <w:r>
        <w:t xml:space="preserve">serves as the first line of defense against regulatory risk, ensuring that entities operating in Colombia remain compliant while optimizing their tax liabilities through legitimate deductions and incentives provided by the state.</w:t>
      </w:r>
    </w:p>
    <w:p>
      <w:pPr>
        <w:pStyle w:val="BodyText"/>
      </w:pPr>
      <w:r>
        <w:t xml:space="preserve">However, to view the role of an</w:t>
      </w:r>
      <w:r>
        <w:t xml:space="preserve"> </w:t>
      </w:r>
      <w:r>
        <w:rPr>
          <w:bCs/>
          <w:b/>
        </w:rPr>
        <w:t xml:space="preserve">Accountant</w:t>
      </w:r>
      <w:r>
        <w:t xml:space="preserve"> </w:t>
      </w:r>
      <w:r>
        <w:t xml:space="preserve">solely through the lens of compliance is to underestimate their strategic value, especially in a city like Medellín. Known as "The City of Eternal Spring" for its pleasant climate and vibrant culture, Medellín has also branded itself as a center for innovation. This shift requires financial professionals who can speak the language of modern business strategy. In this context, the</w:t>
      </w:r>
      <w:r>
        <w:t xml:space="preserve"> </w:t>
      </w:r>
      <w:r>
        <w:rPr>
          <w:bCs/>
          <w:b/>
        </w:rPr>
        <w:t xml:space="preserve">Accountant</w:t>
      </w:r>
      <w:r>
        <w:t xml:space="preserve"> </w:t>
      </w:r>
      <w:r>
        <w:t xml:space="preserve">acts as a data analyst and business consultant. By interpreting financial statements with precision, they provide insights into cash flow management, profitability analysis, and budget forecasting that are essential for decision-making. For startups in Medellín’s growing tech hubs or established family-owned conglomerates (known locally as "empresas familiares") seeking to modernize their governance structures, the</w:t>
      </w:r>
      <w:r>
        <w:t xml:space="preserve"> </w:t>
      </w:r>
      <w:r>
        <w:rPr>
          <w:bCs/>
          <w:b/>
        </w:rPr>
        <w:t xml:space="preserve">Accountant</w:t>
      </w:r>
      <w:r>
        <w:t xml:space="preserve"> </w:t>
      </w:r>
      <w:r>
        <w:t xml:space="preserve">provides the financial intelligence necessary to pivot strategies effectively.</w:t>
      </w:r>
    </w:p>
    <w:p>
      <w:pPr>
        <w:pStyle w:val="BodyText"/>
      </w:pPr>
      <w:r>
        <w:t xml:space="preserve">The social fabric of</w:t>
      </w:r>
      <w:r>
        <w:t xml:space="preserve"> </w:t>
      </w:r>
      <w:r>
        <w:rPr>
          <w:bCs/>
          <w:b/>
        </w:rPr>
        <w:t xml:space="preserve">Colombia</w:t>
      </w:r>
      <w:r>
        <w:t xml:space="preserve">, and specifically Medellín, places a high premium on social responsibility and ethical governance. Colombian society is increasingly aware of corporate accountability, driven by both local civil society organizations and international standards. The</w:t>
      </w:r>
      <w:r>
        <w:t xml:space="preserve"> </w:t>
      </w:r>
      <w:r>
        <w:rPr>
          <w:bCs/>
          <w:b/>
        </w:rPr>
        <w:t xml:space="preserve">Accountant</w:t>
      </w:r>
      <w:r>
        <w:t xml:space="preserve"> </w:t>
      </w:r>
      <w:r>
        <w:t xml:space="preserve">plays a critical role in upholding these standards. They are responsible for implementing internal controls that prevent fraud and ensure transparency. In Medellín, where community trust is the currency of business success, maintaining an ethical financial record is not just a legal requirement but a reputational asset. Accountants must navigate the complexities of anti-money laundering regulations (UIAF) and know-your-customer protocols, which are strictly enforced in</w:t>
      </w:r>
      <w:r>
        <w:t xml:space="preserve"> </w:t>
      </w:r>
      <w:r>
        <w:rPr>
          <w:bCs/>
          <w:b/>
        </w:rPr>
        <w:t xml:space="preserve">Colombia</w:t>
      </w:r>
      <w:r>
        <w:t xml:space="preserve">. By doing so, they protect their clients from being implicated in illicit activities, thereby preserving the integrity of the local business environment.</w:t>
      </w:r>
    </w:p>
    <w:p>
      <w:pPr>
        <w:pStyle w:val="BodyText"/>
      </w:pPr>
      <w:r>
        <w:t xml:space="preserve">Furthermore, the unique cultural context of Medellín influences how financial services are delivered. The Colombian business culture is relational; trust and personal connections often pave the way for contracts. An</w:t>
      </w:r>
      <w:r>
        <w:t xml:space="preserve"> </w:t>
      </w:r>
      <w:r>
        <w:rPr>
          <w:bCs/>
          <w:b/>
        </w:rPr>
        <w:t xml:space="preserve">Accountant</w:t>
      </w:r>
      <w:r>
        <w:t xml:space="preserve"> </w:t>
      </w:r>
      <w:r>
        <w:t xml:space="preserve">operating in this environment must possess not only technical proficiency but also high emotional intelligence. They must build long-term relationships with clients, understanding their personal and professional aspirations to offer tailored financial advice that aligns with local values such as family legacy preservation and community contribution. This relational aspect is crucial in a city where word-of-mouth reputation travels quickly. An</w:t>
      </w:r>
      <w:r>
        <w:t xml:space="preserve"> </w:t>
      </w:r>
      <w:r>
        <w:rPr>
          <w:bCs/>
          <w:b/>
        </w:rPr>
        <w:t xml:space="preserve">Accountant</w:t>
      </w:r>
      <w:r>
        <w:t xml:space="preserve"> </w:t>
      </w:r>
      <w:r>
        <w:t xml:space="preserve">who demonstrates empathy, clear communication, and reliability becomes an indispensable part of the client's support network.</w:t>
      </w:r>
    </w:p>
    <w:p>
      <w:pPr>
        <w:pStyle w:val="BodyText"/>
      </w:pPr>
      <w:r>
        <w:t xml:space="preserve">The digital transformation sweeping through</w:t>
      </w:r>
      <w:r>
        <w:t xml:space="preserve"> </w:t>
      </w:r>
      <w:r>
        <w:rPr>
          <w:bCs/>
          <w:b/>
        </w:rPr>
        <w:t xml:space="preserve">Colombia</w:t>
      </w:r>
      <w:r>
        <w:t xml:space="preserve"> </w:t>
      </w:r>
      <w:r>
        <w:t xml:space="preserve">has also redefined the toolkit available to accountants. Medellín is a leader in digital adoption within the country, with widespread use of electronic invoicing (Facturación Electrónica) mandated by DIAN. The modern</w:t>
      </w:r>
      <w:r>
        <w:t xml:space="preserve"> </w:t>
      </w:r>
      <w:r>
        <w:rPr>
          <w:bCs/>
          <w:b/>
        </w:rPr>
        <w:t xml:space="preserve">Accountant</w:t>
      </w:r>
      <w:r>
        <w:t xml:space="preserve"> </w:t>
      </w:r>
      <w:r>
        <w:t xml:space="preserve">must be tech-savvy, utilizing cloud-based accounting software and data analytics tools to provide real-time insights. This technological fluency allows for more efficient auditing processes and better financial planning for businesses in Medellín. It enables the accountant to monitor transactions as they happen, offering immediate feedback on financial health rather than waiting for end-of-month reports. This shift from retrospective reporting to prospective analysis enhances the value proposition of the profession.</w:t>
      </w:r>
    </w:p>
    <w:p>
      <w:pPr>
        <w:pStyle w:val="BodyText"/>
      </w:pPr>
      <w:r>
        <w:t xml:space="preserve">In conclusion, the role of the</w:t>
      </w:r>
      <w:r>
        <w:t xml:space="preserve"> </w:t>
      </w:r>
      <w:r>
        <w:rPr>
          <w:bCs/>
          <w:b/>
        </w:rPr>
        <w:t xml:space="preserve">Accountant</w:t>
      </w:r>
      <w:r>
        <w:t xml:space="preserve"> </w:t>
      </w:r>
      <w:r>
        <w:t xml:space="preserve">in</w:t>
      </w:r>
      <w:r>
        <w:t xml:space="preserve"> </w:t>
      </w:r>
      <w:r>
        <w:rPr>
          <w:bCs/>
          <w:b/>
        </w:rPr>
        <w:t xml:space="preserve">México Medellín</w:t>
      </w:r>
      <w:r>
        <w:t xml:space="preserve">, Colombia is multifaceted and deeply impactful. They are guardians of legal compliance, strategic advisors for growth, ethical custodians of corporate governance, and trusted partners in a relational business culture. As Medellín continues to evolve into a premier economic engine for the Andean region, the demand for high-caliber accounting professionals will only increase. These professionals contribute significantly to the stability and prosperity of</w:t>
      </w:r>
      <w:r>
        <w:t xml:space="preserve"> </w:t>
      </w:r>
      <w:r>
        <w:rPr>
          <w:bCs/>
          <w:b/>
        </w:rPr>
        <w:t xml:space="preserve">Colombia</w:t>
      </w:r>
      <w:r>
        <w:t xml:space="preserve"> </w:t>
      </w:r>
      <w:r>
        <w:t xml:space="preserve">by ensuring that businesses operate transparently, efficiently, and responsibly. For any entity aiming to thrive in this vibrant Colombian metropolis, partnering with a skilled</w:t>
      </w:r>
      <w:r>
        <w:t xml:space="preserve"> </w:t>
      </w:r>
      <w:r>
        <w:rPr>
          <w:bCs/>
          <w:b/>
        </w:rPr>
        <w:t xml:space="preserve">Accountant</w:t>
      </w:r>
      <w:r>
        <w:t xml:space="preserve"> </w:t>
      </w:r>
      <w:r>
        <w:t xml:space="preserve">is not just a regulatory formality; it is a strategic imperative for sustainable success.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the Accountant in the Economic Landscape of Colombia, Medellín</dc:title>
  <dc:creator/>
  <cp:keywords/>
  <dcterms:created xsi:type="dcterms:W3CDTF">2026-07-29T14:32:17Z</dcterms:created>
  <dcterms:modified xsi:type="dcterms:W3CDTF">2026-07-29T14:32:17Z</dcterms:modified>
</cp:coreProperties>
</file>

<file path=docProps/custom.xml><?xml version="1.0" encoding="utf-8"?>
<Properties xmlns="http://schemas.openxmlformats.org/officeDocument/2006/custom-properties" xmlns:vt="http://schemas.openxmlformats.org/officeDocument/2006/docPropsVTypes"/>
</file>