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079b32c12ebfee10f29817a3f660557526ffd07"/>
    <w:p>
      <w:pPr>
        <w:pStyle w:val="Heading1"/>
      </w:pPr>
      <w:r>
        <w:t xml:space="preserve">The Critical Role of the Accountant in the Economic Ecosystem of Germany Frankfurt</w:t>
      </w:r>
    </w:p>
    <w:p>
      <w:pPr>
        <w:pStyle w:val="FirstParagraph"/>
      </w:pPr>
      <w:r>
        <w:t xml:space="preserve">In the bustling financial hub of Germany, located within its most prominent economic engine, Frankfurt am Main serves as a testament to precision, regulation, and complex financial management. At the heart of this dynamic environment stands one profession that is indispensable:</w:t>
      </w:r>
      <w:r>
        <w:t xml:space="preserve"> </w:t>
      </w:r>
      <w:r>
        <w:rPr>
          <w:bCs/>
          <w:b/>
        </w:rPr>
        <w:t xml:space="preserve">the Accountant</w:t>
      </w:r>
      <w:r>
        <w:t xml:space="preserve">. As the banking capital of continental Europe and home to major institutions like the European Central Bank (ECB) and numerous global corporations, Frankfurt presents unique challenges that require specialized fiscal oversight. The modern</w:t>
      </w:r>
      <w:r>
        <w:t xml:space="preserve"> </w:t>
      </w:r>
      <w:r>
        <w:rPr>
          <w:iCs/>
          <w:i/>
        </w:rPr>
        <w:t xml:space="preserve">Accountant</w:t>
      </w:r>
      <w:r>
        <w:t xml:space="preserve"> </w:t>
      </w:r>
      <w:r>
        <w:t xml:space="preserve">operating in this specific locale must navigate not only general German tax laws but also international compliance standards, making their role more critical than ever before.</w:t>
      </w:r>
    </w:p>
    <w:bookmarkStart w:id="20" w:name="X5463bf01771fd37ae45e667bea27c3dfd036ee2"/>
    <w:p>
      <w:pPr>
        <w:pStyle w:val="Heading2"/>
      </w:pPr>
      <w:r>
        <w:t xml:space="preserve">The Unique Economic Landscape of Germany Frankfurt</w:t>
      </w:r>
    </w:p>
    <w:p>
      <w:pPr>
        <w:pStyle w:val="FirstParagraph"/>
      </w:pPr>
      <w:r>
        <w:t xml:space="preserve">To understand the necessity of an expert accountant, one must first appreciate the context.</w:t>
      </w:r>
      <w:r>
        <w:t xml:space="preserve"> </w:t>
      </w:r>
      <w:r>
        <w:rPr>
          <w:bCs/>
          <w:b/>
        </w:rPr>
        <w:t xml:space="preserve">Germany Frankfurt</w:t>
      </w:r>
      <w:r>
        <w:t xml:space="preserve"> </w:t>
      </w:r>
      <w:r>
        <w:t xml:space="preserve">is distinct from other German cities due to its concentration of financial services. It hosts over 300 foreign banks and more than half of all major German banks operate their headquarters there or in nearby Hesse. This density creates a high-stakes environment where accuracy is not just preferred but mandated by stringent regulatory bodies such as the Federal Financial Supervisory Authority (BaFin). For multinational corporations, fintech startups, and traditional banking entities alike, having a competent</w:t>
      </w:r>
      <w:r>
        <w:t xml:space="preserve"> </w:t>
      </w:r>
      <w:r>
        <w:rPr>
          <w:iCs/>
          <w:i/>
        </w:rPr>
        <w:t xml:space="preserve">Accountant</w:t>
      </w:r>
      <w:r>
        <w:t xml:space="preserve"> </w:t>
      </w:r>
      <w:r>
        <w:t xml:space="preserve">on staff or retained as external counsel is vital for navigating this labyrinth of regulations.</w:t>
      </w:r>
    </w:p>
    <w:bookmarkEnd w:id="20"/>
    <w:bookmarkStart w:id="21" w:name="X9acefc232950ccbee97df2f7c2aa6162625038b"/>
    <w:p>
      <w:pPr>
        <w:pStyle w:val="Heading2"/>
      </w:pPr>
      <w:r>
        <w:t xml:space="preserve">Navigating the German Tax System: A Complex Framework</w:t>
      </w:r>
    </w:p>
    <w:p>
      <w:pPr>
        <w:pStyle w:val="FirstParagraph"/>
      </w:pPr>
      <w:r>
        <w:t xml:space="preserve">The tax code in Germany is notoriously complex, characterized by rigorous documentation requirements and frequent updates. In</w:t>
      </w:r>
      <w:r>
        <w:t xml:space="preserve"> </w:t>
      </w:r>
      <w:r>
        <w:rPr>
          <w:bCs/>
          <w:b/>
        </w:rPr>
        <w:t xml:space="preserve">Germany Frankfurt</w:t>
      </w:r>
      <w:r>
        <w:t xml:space="preserve">, where businesses often deal with cross-border transactions, an accountant must possess deep knowledge of both domestic tax law (Abgabenordnung) and international treaties to prevent double taxation. The role extends beyond simple bookkeeping; it involves strategic tax planning, ensuring compliance with value-added tax (VAT), corporate income tax (§15 EStG), and trade tax (Gewerbesteuer). For expatriates or foreign investors setting up offices in Frankfurt, an accountant acts as a guide through the bureaucratic maze, ensuring that all filings are submitted correctly and on time to avoid severe penalties.</w:t>
      </w:r>
    </w:p>
    <w:bookmarkEnd w:id="21"/>
    <w:bookmarkStart w:id="22" w:name="X4ebf37245c12dcd8e887f5adf6f6faf1b2b94b0"/>
    <w:p>
      <w:pPr>
        <w:pStyle w:val="Heading2"/>
      </w:pPr>
      <w:r>
        <w:t xml:space="preserve">International Compliance and Anti-Money Laundering</w:t>
      </w:r>
    </w:p>
    <w:p>
      <w:pPr>
        <w:pStyle w:val="FirstParagraph"/>
      </w:pPr>
      <w:r>
        <w:t xml:space="preserve">Given Frankfurt’s status as a global financial center, accountants here face heightened scrutiny regarding anti-money laundering (AML) directives. The</w:t>
      </w:r>
      <w:r>
        <w:t xml:space="preserve"> </w:t>
      </w:r>
      <w:r>
        <w:rPr>
          <w:iCs/>
          <w:i/>
        </w:rPr>
        <w:t xml:space="preserve">Accountant</w:t>
      </w:r>
      <w:r>
        <w:t xml:space="preserve"> </w:t>
      </w:r>
      <w:r>
        <w:t xml:space="preserve">in this region must be well-versed in the German Money Laundering Act (Geldwäschegesetz - GwG). They are often required to perform due diligence on clients, monitor transactions for suspicious activity, and report any anomalies to relevant authorities. This responsibility elevates the profession from mere number-crunching to one of significant ethical and legal importance. In</w:t>
      </w:r>
      <w:r>
        <w:t xml:space="preserve"> </w:t>
      </w:r>
      <w:r>
        <w:rPr>
          <w:bCs/>
          <w:b/>
        </w:rPr>
        <w:t xml:space="preserve">Germany Frankfurt</w:t>
      </w:r>
      <w:r>
        <w:t xml:space="preserve">, the reputation of financial institutions relies heavily on the integrity provided by these fiscal professionals.</w:t>
      </w:r>
    </w:p>
    <w:bookmarkEnd w:id="22"/>
    <w:bookmarkStart w:id="23" w:name="the-impact-of-digital-transformation"/>
    <w:p>
      <w:pPr>
        <w:pStyle w:val="Heading2"/>
      </w:pPr>
      <w:r>
        <w:t xml:space="preserve">The Impact of Digital Transformation</w:t>
      </w:r>
    </w:p>
    <w:p>
      <w:pPr>
        <w:pStyle w:val="FirstParagraph"/>
      </w:pPr>
      <w:r>
        <w:t xml:space="preserve">As technology advances, so too does the role of the accountant. In recent years, digitalization has swept through</w:t>
      </w:r>
      <w:r>
        <w:t xml:space="preserve"> </w:t>
      </w:r>
      <w:r>
        <w:rPr>
          <w:bCs/>
          <w:b/>
        </w:rPr>
        <w:t xml:space="preserve">Germany Frankfurt’s</w:t>
      </w:r>
      <w:r>
        <w:t xml:space="preserve"> </w:t>
      </w:r>
      <w:r>
        <w:t xml:space="preserve">professional services sector. Accountants now utilize sophisticated software for real-time reporting, data analysis, and automated tax calculations. This shift allows them to provide more than just historical financial records; they offer forward-looking insights that help businesses optimize their operations. For companies in the fintech hub of Frankfurt, collaborating with an accountant who understands digital infrastructure is crucial for integrating new technologies while maintaining robust financial controls.</w:t>
      </w:r>
    </w:p>
    <w:bookmarkEnd w:id="23"/>
    <w:bookmarkStart w:id="24" w:name="cultural-and-linguistic-nuances"/>
    <w:p>
      <w:pPr>
        <w:pStyle w:val="Heading2"/>
      </w:pPr>
      <w:r>
        <w:t xml:space="preserve">Cultural and Linguistic Nuances</w:t>
      </w:r>
    </w:p>
    <w:p>
      <w:pPr>
        <w:pStyle w:val="FirstParagraph"/>
      </w:pPr>
      <w:r>
        <w:t xml:space="preserve">While many professionals in</w:t>
      </w:r>
      <w:r>
        <w:t xml:space="preserve"> </w:t>
      </w:r>
      <w:r>
        <w:rPr>
          <w:bCs/>
          <w:b/>
        </w:rPr>
        <w:t xml:space="preserve">Germany Frankfurt</w:t>
      </w:r>
      <w:r>
        <w:t xml:space="preserve"> </w:t>
      </w:r>
      <w:r>
        <w:t xml:space="preserve">speak English fluently, dealing with local authorities often requires proficiency in German. An effective accountant serves as a bridge between international business practices and local administrative expectations. They interpret nuanced legal texts, communicate effectively with tax offices (Finanzamt), and ensure that cultural business norms are respected during negotiations or audits. This linguistic and cultural competence is particularly valuable for foreign entities establishing their European headquarters in the city.</w:t>
      </w:r>
    </w:p>
    <w:bookmarkEnd w:id="24"/>
    <w:bookmarkStart w:id="25" w:name="conclusion"/>
    <w:p>
      <w:pPr>
        <w:pStyle w:val="Heading2"/>
      </w:pPr>
      <w:r>
        <w:t xml:space="preserve">Conclusion</w:t>
      </w:r>
    </w:p>
    <w:p>
      <w:pPr>
        <w:pStyle w:val="FirstParagraph"/>
      </w:pPr>
      <w:r>
        <w:t xml:space="preserve">In conclusion, the importance of an</w:t>
      </w:r>
      <w:r>
        <w:t xml:space="preserve"> </w:t>
      </w:r>
      <w:r>
        <w:rPr>
          <w:iCs/>
          <w:i/>
        </w:rPr>
        <w:t xml:space="preserve">Accountant</w:t>
      </w:r>
      <w:r>
        <w:t xml:space="preserve"> </w:t>
      </w:r>
      <w:r>
        <w:t xml:space="preserve">in</w:t>
      </w:r>
      <w:r>
        <w:t xml:space="preserve"> </w:t>
      </w:r>
      <w:r>
        <w:rPr>
          <w:bCs/>
          <w:b/>
        </w:rPr>
        <w:t xml:space="preserve">Germany Frankfurt</w:t>
      </w:r>
      <w:r>
        <w:t xml:space="preserve"> </w:t>
      </w:r>
      <w:r>
        <w:t xml:space="preserve">cannot be overstated. They are guardians of financial integrity, navigators of complex regulatory frameworks, and strategic advisors to businesses operating in one of Europe’s most important financial centers. As globalization continues to reshape markets and technology evolves the tools at their disposal, accountants must remain adaptable and knowledgeable. Their work ensures not only compliance but also the stability and growth of economic entities within this vibrant city. Whether for a small startup or a multinational bank, relying on expert accounting services in Frankfurt is essential for long-term success in such a competitive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Germany Frankfurt</dc:title>
  <dc:creator/>
  <dc:language>en</dc:language>
  <cp:keywords/>
  <dcterms:created xsi:type="dcterms:W3CDTF">2026-07-29T05:11:15Z</dcterms:created>
  <dcterms:modified xsi:type="dcterms:W3CDTF">2026-07-29T05:11:15Z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