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Germany</w:t>
      </w:r>
      <w:r>
        <w:t xml:space="preserve"> </w:t>
      </w:r>
      <w:r>
        <w:t xml:space="preserve">Munich</w:t>
      </w:r>
    </w:p>
    <w:bookmarkStart w:id="26" w:name="X0582779f7b4449760dba82e799e6a17a492d43f"/>
    <w:p>
      <w:pPr>
        <w:pStyle w:val="Heading1"/>
      </w:pPr>
      <w:r>
        <w:t xml:space="preserve">The Strategic Imperative of an Accountant in Germany Munich</w:t>
      </w:r>
    </w:p>
    <w:p>
      <w:pPr>
        <w:pStyle w:val="FirstParagraph"/>
      </w:pPr>
      <w:r>
        <w:t xml:space="preserve">In the rapidly evolving landscape of modern business, financial accuracy is no longer merely a compliance requirement but a strategic asset. This truth is particularly palpable in</w:t>
      </w:r>
      <w:r>
        <w:t xml:space="preserve"> </w:t>
      </w:r>
      <w:r>
        <w:t xml:space="preserve">Germany Munich</w:t>
      </w:r>
      <w:r>
        <w:t xml:space="preserve">, a city that serves as the economic heart of Bavaria and one of the most robust commercial hubs in Europe. Within this dynamic environment, the role of an</w:t>
      </w:r>
      <w:r>
        <w:t xml:space="preserve"> </w:t>
      </w:r>
      <w:r>
        <w:t xml:space="preserve">Accountant</w:t>
      </w:r>
      <w:r>
        <w:t xml:space="preserve"> </w:t>
      </w:r>
      <w:r>
        <w:t xml:space="preserve">transcends traditional bookkeeping to become a vital pillar for corporate stability, growth, and legal security. For both local enterprises and international corporations establishing a presence in this vibrant metropolis, engaging with a qualified professional is not optional; it is essential.</w:t>
      </w:r>
    </w:p>
    <w:bookmarkStart w:id="20" w:name="X8f7061a26c42f5cfd8d055a1f7eb32ee243e0c1"/>
    <w:p>
      <w:pPr>
        <w:pStyle w:val="Heading2"/>
      </w:pPr>
      <w:r>
        <w:t xml:space="preserve">The Unique Economic Landscape of Germany Munich</w:t>
      </w:r>
    </w:p>
    <w:p>
      <w:pPr>
        <w:pStyle w:val="FirstParagraph"/>
      </w:pPr>
      <w:r>
        <w:t xml:space="preserve">To understand the specific value an</w:t>
      </w:r>
      <w:r>
        <w:t xml:space="preserve"> </w:t>
      </w:r>
      <w:r>
        <w:t xml:space="preserve">Accountant</w:t>
      </w:r>
      <w:r>
        <w:t xml:space="preserve"> </w:t>
      </w:r>
      <w:r>
        <w:t xml:space="preserve">brings to</w:t>
      </w:r>
      <w:r>
        <w:t xml:space="preserve"> </w:t>
      </w:r>
      <w:r>
        <w:t xml:space="preserve">Germany Munich</w:t>
      </w:r>
      <w:r>
        <w:t xml:space="preserve">, one must first appreciate the city’s distinct economic characteristics. Munich is home to a diverse array of industries, ranging from traditional automotive giants like BMW and Siemens to booming startups in fintech, artificial intelligence, and biotechnology. The city boasts some of the highest real estate prices in Europe and a competitive labor market with strict regulatory frameworks. Consequently, businesses operating here face high operational costs and intense competition.</w:t>
      </w:r>
    </w:p>
    <w:p>
      <w:pPr>
        <w:pStyle w:val="BodyText"/>
      </w:pPr>
      <w:r>
        <w:t xml:space="preserve">In such a high-stakes environment, financial mismanagement can lead to swift consequences. The margin for error is slim, and the pressure to demonstrate profitability to investors while maintaining rigorous compliance standards is immense. This is where the expertise of an</w:t>
      </w:r>
      <w:r>
        <w:t xml:space="preserve"> </w:t>
      </w:r>
      <w:r>
        <w:t xml:space="preserve">Accountant</w:t>
      </w:r>
      <w:r>
        <w:t xml:space="preserve"> </w:t>
      </w:r>
      <w:r>
        <w:t xml:space="preserve">becomes critical. They provide the analytical depth required to navigate Munich’s complex business ecosystem, ensuring that companies do not just survive but thrive amidst local economic pressures.</w:t>
      </w:r>
    </w:p>
    <w:bookmarkEnd w:id="20"/>
    <w:bookmarkStart w:id="21" w:name="X674eb71bc5a19428845505c15d148c7567c1198"/>
    <w:p>
      <w:pPr>
        <w:pStyle w:val="Heading2"/>
      </w:pPr>
      <w:r>
        <w:t xml:space="preserve">Navigating the Complexity of German Tax Law</w:t>
      </w:r>
    </w:p>
    <w:p>
      <w:pPr>
        <w:pStyle w:val="FirstParagraph"/>
      </w:pPr>
      <w:r>
        <w:t xml:space="preserve">The most immediate and tangible benefit of hiring an</w:t>
      </w:r>
      <w:r>
        <w:t xml:space="preserve"> </w:t>
      </w:r>
      <w:r>
        <w:t xml:space="preserve">Accountant</w:t>
      </w:r>
      <w:r>
        <w:t xml:space="preserve"> </w:t>
      </w:r>
      <w:r>
        <w:t xml:space="preserve">in</w:t>
      </w:r>
      <w:r>
        <w:t xml:space="preserve"> </w:t>
      </w:r>
      <w:r>
        <w:t xml:space="preserve">Germany Munich</w:t>
      </w:r>
      <w:r>
        <w:t xml:space="preserve"> </w:t>
      </w:r>
      <w:r>
        <w:t xml:space="preserve">is the navigation of one of Europe’s most complex tax systems. German tax law is notoriously detailed, with frequent updates to regulations concerning income tax, corporate tax (Körperschaftsteuer), trade tax (Gewerbesteuer), and value-added tax (Umsatzsteuer). For an international entity unfamiliar with these nuances, the risk of non-compliance is significant.</w:t>
      </w:r>
    </w:p>
    <w:p>
      <w:pPr>
        <w:pStyle w:val="BodyText"/>
      </w:pPr>
      <w:r>
        <w:t xml:space="preserve">An</w:t>
      </w:r>
      <w:r>
        <w:t xml:space="preserve"> </w:t>
      </w:r>
      <w:r>
        <w:t xml:space="preserve">Accountant</w:t>
      </w:r>
      <w:r>
        <w:t xml:space="preserve"> </w:t>
      </w:r>
      <w:r>
        <w:t xml:space="preserve">serves as the bridge between foreign business practices and local legal requirements. They ensure that all filings are submitted accurately and on time to the local Finanzamt (tax office) in Munich. Beyond mere submission, a skilled accountant actively manages tax planning strategies to legally minimize liabilities. For instance, understanding specific deductions available for research and development in Munich’s tech sector or utilizing incentives for hiring local talent can significantly impact the bottom line. Without this specialized knowledge, businesses risk heavy fines, audits, and reputational damage.</w:t>
      </w:r>
    </w:p>
    <w:bookmarkEnd w:id="21"/>
    <w:bookmarkStart w:id="22" w:name="bridging-the-cultural-and-linguistic-gap"/>
    <w:p>
      <w:pPr>
        <w:pStyle w:val="Heading2"/>
      </w:pPr>
      <w:r>
        <w:t xml:space="preserve">Bridging the Cultural and Linguistic Gap</w:t>
      </w:r>
    </w:p>
    <w:p>
      <w:pPr>
        <w:pStyle w:val="FirstParagraph"/>
      </w:pPr>
      <w:r>
        <w:t xml:space="preserve">For many foreign entrepreneurs expanding into</w:t>
      </w:r>
      <w:r>
        <w:t xml:space="preserve"> </w:t>
      </w:r>
      <w:r>
        <w:t xml:space="preserve">Germany Munich</w:t>
      </w:r>
      <w:r>
        <w:t xml:space="preserve">, language is a barrier. Financial terminology in German (Steuerberaterrecht) differs significantly from English business jargon, and bureaucratic correspondence requires precise formal language. An</w:t>
      </w:r>
      <w:r>
        <w:t xml:space="preserve"> </w:t>
      </w:r>
      <w:r>
        <w:t xml:space="preserve">Accountant</w:t>
      </w:r>
      <w:r>
        <w:t xml:space="preserve"> </w:t>
      </w:r>
      <w:r>
        <w:t xml:space="preserve">fluent in both languages acts as an essential translator—not just linguistically, but culturally and procedurally.</w:t>
      </w:r>
    </w:p>
    <w:p>
      <w:pPr>
        <w:pStyle w:val="BodyText"/>
      </w:pPr>
      <w:r>
        <w:t xml:space="preserve">This cultural mediation extends beyond paperwork. It involves understanding the unspoken expectations of German banking institutions and government agencies. In</w:t>
      </w:r>
      <w:r>
        <w:t xml:space="preserve"> </w:t>
      </w:r>
      <w:r>
        <w:t xml:space="preserve">Germany Munich</w:t>
      </w:r>
      <w:r>
        <w:t xml:space="preserve">, banks are traditionally risk-averse and require meticulous documentation before extending credit or processing large transactions. An accountant prepares these financial statements in a format that instills confidence in local stakeholders, facilitating smoother access to capital and business partnerships.</w:t>
      </w:r>
    </w:p>
    <w:bookmarkEnd w:id="22"/>
    <w:bookmarkStart w:id="23" w:name="X403a489afa68c11cb2afe70bccfed4a2eac0a1c"/>
    <w:p>
      <w:pPr>
        <w:pStyle w:val="Heading2"/>
      </w:pPr>
      <w:r>
        <w:t xml:space="preserve">Strategic Financial Management and Growth</w:t>
      </w:r>
    </w:p>
    <w:p>
      <w:pPr>
        <w:pStyle w:val="FirstParagraph"/>
      </w:pPr>
      <w:r>
        <w:t xml:space="preserve">The role of the modern</w:t>
      </w:r>
      <w:r>
        <w:t xml:space="preserve"> </w:t>
      </w:r>
      <w:r>
        <w:t xml:space="preserve">Accountant</w:t>
      </w:r>
      <w:r>
        <w:t xml:space="preserve"> </w:t>
      </w:r>
      <w:r>
        <w:t xml:space="preserve">has evolved from historical record-keeping to forward-looking financial strategy. In a city like Munich, where innovation drives growth, accountants provide the data analytics necessary for strategic decision-making. They help business owners interpret cash flow patterns, forecast future revenue based on local market trends in Bavaria, and manage budgets efficiently.</w:t>
      </w:r>
    </w:p>
    <w:p>
      <w:pPr>
        <w:pStyle w:val="BodyText"/>
      </w:pPr>
      <w:r>
        <w:t xml:space="preserve">For startups in Munich’s thriving ecosystem, an accountant assists with capital injection structures and equity management. For established corporations, they oversee consolidation of financial reports across different jurisdictions. By providing clear insights into profitability centers and cost drivers, the accountant empowers leadership to make informed decisions that align with long-term business goals. This strategic partnership is crucial for maintaining a competitive edge in</w:t>
      </w:r>
      <w:r>
        <w:t xml:space="preserve"> </w:t>
      </w:r>
      <w:r>
        <w:t xml:space="preserve">Germany Munich</w:t>
      </w:r>
      <w:r>
        <w:t xml:space="preserve">’s saturated market.</w:t>
      </w:r>
    </w:p>
    <w:bookmarkEnd w:id="23"/>
    <w:bookmarkStart w:id="24" w:name="mitigating-risk-and-ensuring-compliance"/>
    <w:p>
      <w:pPr>
        <w:pStyle w:val="Heading2"/>
      </w:pPr>
      <w:r>
        <w:t xml:space="preserve">Mitigating Risk and Ensuring Compliance</w:t>
      </w:r>
    </w:p>
    <w:p>
      <w:pPr>
        <w:pStyle w:val="FirstParagraph"/>
      </w:pPr>
      <w:r>
        <w:t xml:space="preserve">Risk management is another cornerstone of the accountant’s role in</w:t>
      </w:r>
      <w:r>
        <w:t xml:space="preserve"> </w:t>
      </w:r>
      <w:r>
        <w:t xml:space="preserve">Germany Munich</w:t>
      </w:r>
      <w:r>
        <w:t xml:space="preserve">. The region is subject to strict labor laws, data protection regulations (GDPR), and commercial codes. An</w:t>
      </w:r>
      <w:r>
        <w:t xml:space="preserve"> </w:t>
      </w:r>
      <w:r>
        <w:t xml:space="preserve">Accountant</w:t>
      </w:r>
      <w:r>
        <w:t xml:space="preserve"> </w:t>
      </w:r>
      <w:r>
        <w:t xml:space="preserve">ensures that payroll calculations adhere to collective bargaining agreements common in Bavaria, social security contributions are correctly withheld and paid, and all corporate governance standards are met. This proactive approach prevents legal disputes with employees or authorities, preserving the company’s operational continuity.</w:t>
      </w:r>
    </w:p>
    <w:bookmarkEnd w:id="24"/>
    <w:bookmarkStart w:id="25" w:name="conclusion"/>
    <w:p>
      <w:pPr>
        <w:pStyle w:val="Heading2"/>
      </w:pPr>
      <w:r>
        <w:t xml:space="preserve">Conclusion</w:t>
      </w:r>
    </w:p>
    <w:p>
      <w:pPr>
        <w:pStyle w:val="FirstParagraph"/>
      </w:pPr>
      <w:r>
        <w:t xml:space="preserve">In conclusion, the intersection of financial expertise and local market knowledge makes the</w:t>
      </w:r>
      <w:r>
        <w:t xml:space="preserve"> </w:t>
      </w:r>
      <w:r>
        <w:t xml:space="preserve">Accountant</w:t>
      </w:r>
      <w:r>
        <w:t xml:space="preserve"> </w:t>
      </w:r>
      <w:r>
        <w:t xml:space="preserve">an indispensable partner for any business operating in</w:t>
      </w:r>
      <w:r>
        <w:t xml:space="preserve"> </w:t>
      </w:r>
      <w:r>
        <w:t xml:space="preserve">Germany Munich</w:t>
      </w:r>
      <w:r>
        <w:t xml:space="preserve">. Whether it is navigating the labyrinthine German tax code, bridging linguistic gaps for international firms, or providing strategic insights for growth, the accountant ensures that businesses remain compliant, efficient, and competitive. As Munich continues to solidify its position as a global economic powerhouse, the demand for high-quality financial guidance will only rise. For any entity seeking success in this dynamic city region, securing a trusted and competent</w:t>
      </w:r>
      <w:r>
        <w:t xml:space="preserve"> </w:t>
      </w:r>
      <w:r>
        <w:t xml:space="preserve">Accountant</w:t>
      </w:r>
      <w:r>
        <w:t xml:space="preserve"> </w:t>
      </w:r>
      <w:r>
        <w:t xml:space="preserve">is not merely an administrative step; it is a fundamental strategic investment.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an Accountant in Germany Munich</dc:title>
  <dc:creator/>
  <dc:language>en</dc:language>
  <cp:keywords/>
  <dcterms:created xsi:type="dcterms:W3CDTF">2026-07-29T14:42:15Z</dcterms:created>
  <dcterms:modified xsi:type="dcterms:W3CDTF">2026-07-29T14:42:15Z</dcterms:modified>
</cp:coreProperties>
</file>

<file path=docProps/custom.xml><?xml version="1.0" encoding="utf-8"?>
<Properties xmlns="http://schemas.openxmlformats.org/officeDocument/2006/custom-properties" xmlns:vt="http://schemas.openxmlformats.org/officeDocument/2006/docPropsVTypes"/>
</file>