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Tehran,</w:t>
      </w:r>
      <w:r>
        <w:t xml:space="preserve"> </w:t>
      </w:r>
      <w:r>
        <w:t xml:space="preserve">Iran</w:t>
      </w:r>
    </w:p>
    <w:bookmarkStart w:id="25" w:name="Xd21e819362189990ec0b35206ab7d1c68a157f2"/>
    <w:p>
      <w:pPr>
        <w:pStyle w:val="Heading1"/>
      </w:pPr>
      <w:r>
        <w:t xml:space="preserve">The Strategic Role of the Accountant in Tehran, Iran</w:t>
      </w:r>
    </w:p>
    <w:p>
      <w:pPr>
        <w:pStyle w:val="FirstParagraph"/>
      </w:pPr>
      <w:r>
        <w:t xml:space="preserve">In the heart of the Middle East, where ancient traditions meet modern economic aspirations, stands Tehran. As the bustling capital of Iran and its undisputed financial hub, this metropolis serves as a critical node in one of West Asia’s most complex and dynamic economies. Within this vibrant yet challenging landscape, the figure of the</w:t>
      </w:r>
      <w:r>
        <w:t xml:space="preserve"> </w:t>
      </w:r>
      <w:r>
        <w:rPr>
          <w:bCs/>
          <w:b/>
        </w:rPr>
        <w:t xml:space="preserve">Accountant</w:t>
      </w:r>
      <w:r>
        <w:t xml:space="preserve"> </w:t>
      </w:r>
      <w:r>
        <w:t xml:space="preserve">emerges not merely as a recorder of numbers but as a vital strategic partner, ensuring compliance with stringent regulations while navigating turbulent economic conditions. To understand the significance of this profession in Tehran requires an exploration of its historical context, its regulatory environment, and its evolving role amidst international sanctions and domestic reforms.</w:t>
      </w:r>
    </w:p>
    <w:bookmarkStart w:id="20" w:name="the-historical-and-economic-context"/>
    <w:p>
      <w:pPr>
        <w:pStyle w:val="Heading3"/>
      </w:pPr>
      <w:r>
        <w:t xml:space="preserve">The Historical and Economic Context</w:t>
      </w:r>
    </w:p>
    <w:p>
      <w:pPr>
        <w:pStyle w:val="FirstParagraph"/>
      </w:pPr>
      <w:r>
        <w:rPr>
          <w:bCs/>
          <w:b/>
        </w:rPr>
        <w:t xml:space="preserve">Iran Tehran</w:t>
      </w:r>
      <w:r>
        <w:t xml:space="preserve"> </w:t>
      </w:r>
      <w:r>
        <w:t xml:space="preserve">has long been the nerve center of commerce in the nation. For decades, accountants here have operated within a framework shaped by both Islamic banking principles and Western accounting standards. The transition from traditional bookkeeping methods to modern accrual-based accounting systems marked a pivotal moment for businesses across Iran's capital. Today, as</w:t>
      </w:r>
      <w:r>
        <w:t xml:space="preserve"> </w:t>
      </w:r>
      <w:r>
        <w:rPr>
          <w:bCs/>
          <w:b/>
        </w:rPr>
        <w:t xml:space="preserve">Tehran</w:t>
      </w:r>
      <w:r>
        <w:t xml:space="preserve"> </w:t>
      </w:r>
      <w:r>
        <w:t xml:space="preserve">continues to attract domestic investment while facing external pressures such as international sanctions, the demand for skilled professionals who can interpret complex financial data has never been higher.</w:t>
      </w:r>
    </w:p>
    <w:p>
      <w:pPr>
        <w:pStyle w:val="BodyText"/>
      </w:pPr>
      <w:r>
        <w:t xml:space="preserve">The economic structure of Iran is unique due to its heavy reliance on oil exports alongside a growing private sector. This duality creates specific challenges for businesses operating in</w:t>
      </w:r>
      <w:r>
        <w:t xml:space="preserve"> </w:t>
      </w:r>
      <w:r>
        <w:rPr>
          <w:bCs/>
          <w:b/>
        </w:rPr>
        <w:t xml:space="preserve">Iran Tehran</w:t>
      </w:r>
      <w:r>
        <w:t xml:space="preserve">. For instance, fluctuations in currency exchange rates and inflationary trends require accountants to adopt sophisticated forecasting models that are tailored specifically to local realities rather than generic global templates.</w:t>
      </w:r>
    </w:p>
    <w:bookmarkEnd w:id="20"/>
    <w:bookmarkStart w:id="21" w:name="navigating-regulatory-complexity"/>
    <w:p>
      <w:pPr>
        <w:pStyle w:val="Heading3"/>
      </w:pPr>
      <w:r>
        <w:t xml:space="preserve">Navigating Regulatory Complexity</w:t>
      </w:r>
    </w:p>
    <w:p>
      <w:pPr>
        <w:pStyle w:val="FirstParagraph"/>
      </w:pPr>
      <w:r>
        <w:t xml:space="preserve">A primary function of any professional accountant is ensuring adherence to legal frameworks. In the case of an accountant working in Tehran, this responsibility takes on added complexity due to the dual nature of regulatory oversight. On one hand, there are national laws established by Iranian governmental bodies; on another hand, many firms must comply with international reporting standards if they engage in cross-border transactions or seek foreign investment.</w:t>
      </w:r>
    </w:p>
    <w:p>
      <w:pPr>
        <w:pStyle w:val="BodyText"/>
      </w:pPr>
      <w:r>
        <w:t xml:space="preserve">For an</w:t>
      </w:r>
      <w:r>
        <w:t xml:space="preserve"> </w:t>
      </w:r>
      <w:r>
        <w:rPr>
          <w:bCs/>
          <w:b/>
        </w:rPr>
        <w:t xml:space="preserve">accountant</w:t>
      </w:r>
      <w:r>
        <w:t xml:space="preserve"> </w:t>
      </w:r>
      <w:r>
        <w:t xml:space="preserve">based in Tehran, mastering these diverse sets of rules is crucial. They must remain updated about changes introduced by the National Tax Administration (NTA), which oversees value-added tax (VAT) implementation and corporate taxation policies. Additionally, given that many companies headquartered in Tehran have subsidiaries abroad or partner with international entities, understanding how to reconcile Iranian accounting practices with International Financial Reporting Standards (IFRS) becomes essential.</w:t>
      </w:r>
    </w:p>
    <w:p>
      <w:pPr>
        <w:pStyle w:val="BodyText"/>
      </w:pPr>
      <w:r>
        <w:t xml:space="preserve">Moreover, the impact of global sanctions cannot be understated when discussing accountants in this region. Sanctions often restrict access to traditional banking channels and software tools used globally. Consequently, accountants in Tehran are required to innovate—developing alternative solutions for payment processing, auditing processes without relying on certain international platforms, and creatively structuring deals to ensure compliance while minimizing risks associated with geopolitical tensions.</w:t>
      </w:r>
    </w:p>
    <w:bookmarkEnd w:id="21"/>
    <w:bookmarkStart w:id="22" w:name="the-evolving-role-of-technology"/>
    <w:p>
      <w:pPr>
        <w:pStyle w:val="Heading3"/>
      </w:pPr>
      <w:r>
        <w:t xml:space="preserve">The Evolving Role of Technology</w:t>
      </w:r>
    </w:p>
    <w:p>
      <w:pPr>
        <w:pStyle w:val="FirstParagraph"/>
      </w:pPr>
      <w:r>
        <w:t xml:space="preserve">In recent years, technological advancements have begun transforming the practice of accounting even in regions like Tehran. Cloud computing, artificial intelligence (AI), and blockchain technologies promise greater efficiency and transparency in financial reporting. However, adopting these innovations comes with its own set hurdles including cybersecurity concerns related to sensitive business data stored digitally.</w:t>
      </w:r>
    </w:p>
    <w:p>
      <w:pPr>
        <w:pStyle w:val="BodyText"/>
      </w:pPr>
      <w:r>
        <w:t xml:space="preserve">An effective modern-day accountant practicing their craft within</w:t>
      </w:r>
      <w:r>
        <w:t xml:space="preserve"> </w:t>
      </w:r>
      <w:r>
        <w:rPr>
          <w:bCs/>
          <w:b/>
        </w:rPr>
        <w:t xml:space="preserve">Iran Tehran</w:t>
      </w:r>
      <w:r>
        <w:t xml:space="preserve"> </w:t>
      </w:r>
      <w:r>
        <w:t xml:space="preserve">needs more than just numerical proficiency—they must also possess strong digital literacy skills capable integrating new tools into existing workflows seamlessly. Firms investing heavily in technology adoption tend to outperform peers during periods of market volatility precisely because they leverage real-time analytics instead lagging indicators alone.</w:t>
      </w:r>
    </w:p>
    <w:p>
      <w:pPr>
        <w:pStyle w:val="BodyText"/>
      </w:pPr>
      <w:r>
        <w:t xml:space="preserve">This shift towards digitization presents opportunities too—such as leveraging big data insights derived from consumer behavior patterns prevalent amongst Tehran’s population which could inform strategic decisions made by management teams overseeing large enterprises located throughout Iran’s largest city.</w:t>
      </w:r>
    </w:p>
    <w:bookmarkEnd w:id="22"/>
    <w:bookmarkStart w:id="23" w:name="ethics-and-professional-integrity"/>
    <w:p>
      <w:pPr>
        <w:pStyle w:val="Heading3"/>
      </w:pPr>
      <w:r>
        <w:t xml:space="preserve">Ethics and Professional Integrity</w:t>
      </w:r>
    </w:p>
    <w:p>
      <w:pPr>
        <w:pStyle w:val="FirstParagraph"/>
      </w:pPr>
      <w:r>
        <w:t xml:space="preserve">Ethics forms another cornerstone upon which successful careers built. Given that corruption remains a challenge facing developing economies worldwide including areas covered under umbrella term 'Middle East', maintaining high ethical standards distinguishes reputable professionals from others seeking quick gains at expense integrity.</w:t>
      </w:r>
    </w:p>
    <w:p>
      <w:pPr>
        <w:pStyle w:val="BodyText"/>
      </w:pPr>
      <w:r>
        <w:t xml:space="preserve">An accountant working diligently in accordance with established codes ethics provides invaluable service helping organizations avoid legal penalties associated fraudulent activities while simultaneously building trust among stakeholders investors alike. By consistently adhering to principles honesty transparency those practicing this noble profession contribute significantly towards fostering healthier business ecosystems capable thriving despite adversity posed constantly shifting political climates inherent within contemporary Iran today.</w:t>
      </w:r>
    </w:p>
    <w:bookmarkEnd w:id="23"/>
    <w:bookmarkStart w:id="24" w:name="conclusion-a-pillar-of-stability"/>
    <w:p>
      <w:pPr>
        <w:pStyle w:val="Heading3"/>
      </w:pPr>
      <w:r>
        <w:t xml:space="preserve">Conclusion: A Pillar of Stability</w:t>
      </w:r>
    </w:p>
    <w:p>
      <w:pPr>
        <w:pStyle w:val="FirstParagraph"/>
      </w:pPr>
      <w:r>
        <w:t xml:space="preserve">In conclusion, the role of an accountant in Tehran extends far beyond balancing ledgers or preparing tax returns. These professionals act as pillars supporting stability amidst uncertainty providing clarity through chaos created rapidly changing economic environments unique characteristics defining Iranian marketplace today.</w:t>
      </w:r>
    </w:p>
    <w:p>
      <w:pPr>
        <w:pStyle w:val="BodyText"/>
      </w:pPr>
      <w:r>
        <w:t xml:space="preserve">Whether navigating intricate web imposed sanctions adapting quickly evolving technological landscape ensuring strict compliance with ever-changing regulatory requirements placed before them by authorities governing affairs state - every single day requires immense skill dedication precision accuracy unmatched anywhere else globe currently exists. Thus it becomes evident why individuals choosing pursue career path dedicated entirely toward mastering art science behind number crunching will find themselves positioned ideally take advantage emerging prospects offered up by dynamic nature characterizing present moment history unfolding around us right here inside magnificent city known simply name called Tehran situated proudly at center heartland beautiful country referred universally simply Iran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Tehran, Iran</dc:title>
  <dc:creator/>
  <dc:language>en</dc:language>
  <cp:keywords/>
  <dcterms:created xsi:type="dcterms:W3CDTF">2026-07-29T09:13:18Z</dcterms:created>
  <dcterms:modified xsi:type="dcterms:W3CDTF">2026-07-29T09:13:18Z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