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Economic</w:t>
      </w:r>
      <w:r>
        <w:t xml:space="preserve"> </w:t>
      </w:r>
      <w:r>
        <w:t xml:space="preserve">Complexity</w:t>
      </w:r>
    </w:p>
    <w:bookmarkStart w:id="26" w:name="X00bb68f33b8a496544f3773f191e5ddcf0bd7a4"/>
    <w:p>
      <w:pPr>
        <w:pStyle w:val="Heading1"/>
      </w:pPr>
      <w:r>
        <w:t xml:space="preserve">The Essential Role of the Accountant in Venezuela Caracas: Navigating Economic Complexity</w:t>
      </w:r>
    </w:p>
    <w:p>
      <w:pPr>
        <w:pStyle w:val="FirstParagraph"/>
      </w:pPr>
      <w:r>
        <w:t xml:space="preserve">In the bustling heart of South America, Caracas stands as a metropolis defined by its vibrant culture, historical significance, and profound economic challenges. Within this dynamic urban landscape, the profession of accounting transcends traditional bookkeeping to become a critical instrument for survival and strategic planning. For any business entity operating in Venezuela Caracas, the presence of a skilled accountant is not merely a regulatory requirement but a vital necessity. This essay explores the multifaceted role of the accountant in this specific context, examining how they navigate hyperinflationary pressures, complex tax regulations, and currency fluctuations to ensure organizational resilience.</w:t>
      </w:r>
    </w:p>
    <w:bookmarkStart w:id="20" w:name="X8d9e5d598c9aa2cd7da17b4e562b6885221c573"/>
    <w:p>
      <w:pPr>
        <w:pStyle w:val="Heading2"/>
      </w:pPr>
      <w:r>
        <w:t xml:space="preserve">The Unique Economic Landscape of Venezuela Caracas</w:t>
      </w:r>
    </w:p>
    <w:p>
      <w:pPr>
        <w:pStyle w:val="FirstParagraph"/>
      </w:pPr>
      <w:r>
        <w:t xml:space="preserve">To understand the significance of accounting in Venezuela Caracas one must first acknowledge the macroeconomic environment. The city operates within a national framework characterized by high inflation rates, volatile exchange rates, and frequent regulatory changes. Unlike stable economies where financial statements reflect historical cost with relative predictability, businesses in this region face constant pressure to adapt their financial reporting mechanisms. The local currency has experienced significant depreciation against major international currencies, leading many entities to adopt hybrid accounting models that incorporate multiple exchange rates and inflation adjustments.</w:t>
      </w:r>
    </w:p>
    <w:p>
      <w:pPr>
        <w:pStyle w:val="BodyText"/>
      </w:pPr>
      <w:r>
        <w:t xml:space="preserve">This volatility creates a unique challenge for financial transparency. Companies must not only record transactions but also interpret them in real-time to maintain accurate asset valuation. In such an environment, the accountant serves as the navigator, steering the ship through turbulent waters by providing up-to-date insights that allow management to make informed decisions regarding pricing strategies, inventory management, and cash flow preservation.</w:t>
      </w:r>
    </w:p>
    <w:bookmarkEnd w:id="20"/>
    <w:bookmarkStart w:id="21" w:name="X4bc4b1c7ef29040b8a00b7c589cb9a284653636"/>
    <w:p>
      <w:pPr>
        <w:pStyle w:val="Heading2"/>
      </w:pPr>
      <w:r>
        <w:t xml:space="preserve">Regulatory Compliance and Legal Framework</w:t>
      </w:r>
    </w:p>
    <w:p>
      <w:pPr>
        <w:pStyle w:val="FirstParagraph"/>
      </w:pPr>
      <w:r>
        <w:t xml:space="preserve">The legal framework governing accounting standards in Venezuela Caracas is stringent and subject to frequent updates. The Superintendencia Nacional de Contabilidad (SUNACON) plays a pivotal role in establishing the technical norms that companies must follow. Accountants are responsible for ensuring strict compliance with these regulations, which include specific requirements for financial statement preparation, audit procedures, and tax filings.</w:t>
      </w:r>
    </w:p>
    <w:p>
      <w:pPr>
        <w:pStyle w:val="BodyText"/>
      </w:pPr>
      <w:r>
        <w:t xml:space="preserve">In Venezuela Caracas, non-compliance can result in severe penalties, including fines and operational suspensions. Therefore, accountants must possess an exhaustive knowledge of local laws such as the Organic Tax Code (COT) and various administrative regulations issued by entities like the Servicio Nacional Integrado de Administración Aduanera y Tributaria (SENIAT). The accountant’s role here extends beyond mere data entry; they act as legal guardians, interpreting complex statutes and ensuring that every financial transaction aligns with current legislative mandates. This protective function is crucial for maintaining the legitimacy and operational continuity of businesses in a highly regulated market.</w:t>
      </w:r>
    </w:p>
    <w:bookmarkEnd w:id="21"/>
    <w:bookmarkStart w:id="22" w:name="navigating-taxation-and-fiscal-strategy"/>
    <w:p>
      <w:pPr>
        <w:pStyle w:val="Heading2"/>
      </w:pPr>
      <w:r>
        <w:t xml:space="preserve">Navigating Taxation and Fiscal Strategy</w:t>
      </w:r>
    </w:p>
    <w:p>
      <w:pPr>
        <w:pStyle w:val="FirstParagraph"/>
      </w:pPr>
      <w:r>
        <w:t xml:space="preserve">Taxation in Venezuela Caracas is a complex web of direct and indirect taxes, including Value Added Tax (VAT), Income Tax, Municipal Taxes, and various surcharges. The accountant’s expertise is indispensable in optimizing tax liabilities while remaining fully compliant. Due to the inflationary environment, tax calculations often require sophisticated adjustments to account for changes in purchasing power.</w:t>
      </w:r>
    </w:p>
    <w:p>
      <w:pPr>
        <w:pStyle w:val="BodyText"/>
      </w:pPr>
      <w:r>
        <w:t xml:space="preserve">For instance, determining taxable income requires careful consideration of how inflation affects asset values and revenue streams. Accountants must utilize specific methods approved by local authorities to adjust financial figures, ensuring that the company does not overpay taxes due to inflated nominal values nor underpay them risking audit penalties. Furthermore, with frequent changes in tax rates and exemptions announced by the government, accountants must stay agile, constantly monitoring official gazettes and regulatory announcements to update fiscal strategies accordingly.</w:t>
      </w:r>
    </w:p>
    <w:bookmarkEnd w:id="22"/>
    <w:bookmarkStart w:id="23" w:name="Xae055644e671728d901689d4c285ceb1eb69ac9"/>
    <w:p>
      <w:pPr>
        <w:pStyle w:val="Heading2"/>
      </w:pPr>
      <w:r>
        <w:t xml:space="preserve">Financial Reporting and Stakeholder Confidence</w:t>
      </w:r>
    </w:p>
    <w:p>
      <w:pPr>
        <w:pStyle w:val="FirstParagraph"/>
      </w:pPr>
      <w:r>
        <w:t xml:space="preserve">In a volatile market like Venezuela Caracas investor confidence is fragile. Stakeholders, including local investors, international partners, and banks require clear, accurate financial reports to assess the health of a business. The accountant is the primary creator of these reports. However, standard reporting formats may not suffice in this context.</w:t>
      </w:r>
    </w:p>
    <w:p>
      <w:pPr>
        <w:pStyle w:val="BodyText"/>
      </w:pPr>
      <w:r>
        <w:t xml:space="preserve">Accountants in Venezuela Caracas often need to prepare supplementary schedules that explain exchange rate variances and inflation adjustments. These additional disclosures provide transparency about how external economic factors impacted the company’s performance. By presenting clear narratives alongside numbers, accountants help stakeholders understand that losses or gains may be driven by macroeconomic forces rather than operational inefficiency. This level of communication is vital for securing credit lines, attracting investment, and maintaining trust with suppliers and customers who are equally sensitive to economic instability.</w:t>
      </w:r>
    </w:p>
    <w:bookmarkEnd w:id="23"/>
    <w:bookmarkStart w:id="24" w:name="strategic-advisory-and-risk-management"/>
    <w:p>
      <w:pPr>
        <w:pStyle w:val="Heading2"/>
      </w:pPr>
      <w:r>
        <w:t xml:space="preserve">Strategic Advisory and Risk Management</w:t>
      </w:r>
    </w:p>
    <w:p>
      <w:pPr>
        <w:pStyle w:val="FirstParagraph"/>
      </w:pPr>
      <w:r>
        <w:t xml:space="preserve">Beyond compliance and reporting, the modern accountant in Venezuela Caracas acts as a strategic advisor. In an economy where cash preservation is paramount, accountants play a key role in liquidity management. They analyze cash flow projections under various scenario assumptions, helping businesses decide whether to hold local currency or convert it into foreign assets quickly. This proactive approach to risk management helps mitigate the impact of sudden devaluations.</w:t>
      </w:r>
    </w:p>
    <w:p>
      <w:pPr>
        <w:pStyle w:val="BodyText"/>
      </w:pPr>
      <w:r>
        <w:t xml:space="preserve">Moreover, accountants assist in pricing strategies. Given that input costs rise rapidly due to inflation and import restrictions, accountants calculate break-even points frequently, often on a weekly or even daily basis. They advise management on when to adjust selling prices to maintain margins without losing market share. This dynamic advisory role transforms the accounting department from a back-office function into a central pillar of strategic decision-making.</w:t>
      </w:r>
    </w:p>
    <w:bookmarkEnd w:id="24"/>
    <w:bookmarkStart w:id="25" w:name="conclusion"/>
    <w:p>
      <w:pPr>
        <w:pStyle w:val="Heading2"/>
      </w:pPr>
      <w:r>
        <w:t xml:space="preserve">Conclusion</w:t>
      </w:r>
    </w:p>
    <w:p>
      <w:pPr>
        <w:pStyle w:val="FirstParagraph"/>
      </w:pPr>
      <w:r>
        <w:t xml:space="preserve">In conclusion, the accountant in Venezuela Caracas operates at the intersection of law, economics, and strategy. Their role is far more extensive than traditional definitions suggest. They are compliance experts navigating a shifting legal landscape, tax strategists optimizing fiscal outcomes in high-inflation environments, financial communicators building trust among stakeholders, and strategic advisors managing risk in volatile markets.</w:t>
      </w:r>
    </w:p>
    <w:p>
      <w:pPr>
        <w:pStyle w:val="BodyText"/>
      </w:pPr>
      <w:r>
        <w:t xml:space="preserve">As Venezuela Caracas continues to evolve economically, the demand for skilled accounting professionals who can provide clarity amidst chaos will only increase. The accountant is not just a recorder of history but an architect of stability. Their ability to interpret complex data, adhere to rigorous regulatory standards, and provide actionable financial insights makes them indispensable. For any entity aiming to survive and thrive in this challenging environment, the expertise of a qualified accountant is the cornerstone of sustainable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Accountant in Venezuela Caracas: Navigating Economic Complexity</dc:title>
  <dc:creator/>
  <cp:keywords/>
  <dcterms:created xsi:type="dcterms:W3CDTF">2026-07-29T12:07:31Z</dcterms:created>
  <dcterms:modified xsi:type="dcterms:W3CDTF">2026-07-29T12:07:31Z</dcterms:modified>
</cp:coreProperties>
</file>

<file path=docProps/custom.xml><?xml version="1.0" encoding="utf-8"?>
<Properties xmlns="http://schemas.openxmlformats.org/officeDocument/2006/custom-properties" xmlns:vt="http://schemas.openxmlformats.org/officeDocument/2006/docPropsVTypes"/>
</file>