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Modern</w:t>
      </w:r>
      <w:r>
        <w:t xml:space="preserve"> </w:t>
      </w:r>
      <w:r>
        <w:t xml:space="preserve">Kazakhstan</w:t>
      </w:r>
      <w:r>
        <w:t xml:space="preserve"> </w:t>
      </w:r>
      <w:r>
        <w:t xml:space="preserve">Almaty</w:t>
      </w:r>
    </w:p>
    <w:bookmarkStart w:id="26" w:name="X293042a89ba3e28d8e18f366aeb2598a11ab3ed"/>
    <w:p>
      <w:pPr>
        <w:pStyle w:val="Heading1"/>
      </w:pPr>
      <w:r>
        <w:t xml:space="preserve">The Architect as a Cultural Bridge: Designing the Future of Kazakhstan Almaty</w:t>
      </w:r>
    </w:p>
    <w:p>
      <w:pPr>
        <w:pStyle w:val="FirstParagraph"/>
      </w:pPr>
      <w:r>
        <w:t xml:space="preserve">In the dynamic urban landscape of Central Asia, few cities offer as compelling a case study for modern architectural practice as</w:t>
      </w:r>
      <w:r>
        <w:t xml:space="preserve"> </w:t>
      </w:r>
      <w:r>
        <w:rPr>
          <w:bCs/>
          <w:b/>
        </w:rPr>
        <w:t xml:space="preserve">Kazakhstan Almaty</w:t>
      </w:r>
      <w:r>
        <w:t xml:space="preserve">. As the largest city in Kazakhstan and its former capital, it serves as the cultural heart of a nation that is rapidly asserting its presence on the global stage. Within this context, the role of the</w:t>
      </w:r>
      <w:r>
        <w:t xml:space="preserve"> </w:t>
      </w:r>
      <w:r>
        <w:rPr>
          <w:bCs/>
          <w:b/>
        </w:rPr>
        <w:t xml:space="preserve">Architect</w:t>
      </w:r>
      <w:r>
        <w:t xml:space="preserve"> </w:t>
      </w:r>
      <w:r>
        <w:t xml:space="preserve">transcends mere structural engineering; it becomes an act of cultural mediation, environmental stewardship, and social innovation. The</w:t>
      </w:r>
      <w:r>
        <w:t xml:space="preserve"> </w:t>
      </w:r>
      <w:r>
        <w:rPr>
          <w:bCs/>
          <w:b/>
        </w:rPr>
        <w:t xml:space="preserve">Architect</w:t>
      </w:r>
      <w:r>
        <w:t xml:space="preserve"> </w:t>
      </w:r>
      <w:r>
        <w:t xml:space="preserve">in</w:t>
      </w:r>
      <w:r>
        <w:t xml:space="preserve"> </w:t>
      </w:r>
      <w:r>
        <w:rPr>
          <w:bCs/>
          <w:b/>
        </w:rPr>
        <w:t xml:space="preserve">Kazakhstan Almaty</w:t>
      </w:r>
      <w:r>
        <w:t xml:space="preserve"> </w:t>
      </w:r>
      <w:r>
        <w:t xml:space="preserve">is tasked with a unique challenge: to create spaces that honor deep-seated nomadic traditions while embracing the sleek efficiency of modernity.</w:t>
      </w:r>
    </w:p>
    <w:bookmarkStart w:id="20" w:name="X38ffb48e2bbb6bd3674969aff4a8f91295c8c2a"/>
    <w:p>
      <w:pPr>
        <w:pStyle w:val="Heading2"/>
      </w:pPr>
      <w:r>
        <w:t xml:space="preserve">The Legacy of Soviet Modernism and Post-Soviet Transition</w:t>
      </w:r>
    </w:p>
    <w:p>
      <w:pPr>
        <w:pStyle w:val="FirstParagraph"/>
      </w:pPr>
      <w:r>
        <w:t xml:space="preserve">To understand the current trajectory of architecture in</w:t>
      </w:r>
      <w:r>
        <w:t xml:space="preserve"> </w:t>
      </w:r>
      <w:r>
        <w:rPr>
          <w:bCs/>
          <w:b/>
        </w:rPr>
        <w:t xml:space="preserve">Kazakhstan Almaty</w:t>
      </w:r>
      <w:r>
        <w:t xml:space="preserve">, one must first acknowledge its layered history. The city is dotted with monumental structures from the Soviet era, characterized by grandiose scale and functionalist concrete aesthetics. For decades, these buildings defined the skyline. However, following independence in 1991 and particularly after Astana (now Nur-Sultan) became the new political capital,</w:t>
      </w:r>
      <w:r>
        <w:t xml:space="preserve"> </w:t>
      </w:r>
      <w:r>
        <w:rPr>
          <w:bCs/>
          <w:b/>
        </w:rPr>
        <w:t xml:space="preserve">Kazakhstan Almaty</w:t>
      </w:r>
      <w:r>
        <w:t xml:space="preserve"> </w:t>
      </w:r>
      <w:r>
        <w:t xml:space="preserve">experienced an architectural renaissance driven by private enterprise and a desire to reconnect with pre-Soviet identity.</w:t>
      </w:r>
    </w:p>
    <w:p>
      <w:pPr>
        <w:pStyle w:val="BodyText"/>
      </w:pPr>
      <w:r>
        <w:t xml:space="preserve">The</w:t>
      </w:r>
      <w:r>
        <w:t xml:space="preserve"> </w:t>
      </w:r>
      <w:r>
        <w:rPr>
          <w:bCs/>
          <w:b/>
        </w:rPr>
        <w:t xml:space="preserve">Architect</w:t>
      </w:r>
      <w:r>
        <w:t xml:space="preserve"> </w:t>
      </w:r>
      <w:r>
        <w:t xml:space="preserve">in this environment must navigate a complex dialogue between preservation and progress. Stripping away the grayness of Soviet uniformity does not mean erasing history, but rather repurposing it. Adaptive reuse has become a key strategy for the</w:t>
      </w:r>
      <w:r>
        <w:t xml:space="preserve"> </w:t>
      </w:r>
      <w:r>
        <w:rPr>
          <w:bCs/>
          <w:b/>
        </w:rPr>
        <w:t xml:space="preserve">Architect</w:t>
      </w:r>
      <w:r>
        <w:t xml:space="preserve">, transforming old industrial complexes into vibrant cultural hubs, co-working spaces, and museums. This approach allows</w:t>
      </w:r>
      <w:r>
        <w:t xml:space="preserve"> </w:t>
      </w:r>
      <w:r>
        <w:rPr>
          <w:bCs/>
          <w:b/>
        </w:rPr>
        <w:t xml:space="preserve">Kazakhstan Almaty</w:t>
      </w:r>
      <w:r>
        <w:t xml:space="preserve"> </w:t>
      </w:r>
      <w:r>
        <w:t xml:space="preserve">to maintain its historical continuity while injecting new life into aging infrastructure.</w:t>
      </w:r>
    </w:p>
    <w:bookmarkEnd w:id="20"/>
    <w:bookmarkStart w:id="21" w:name="nomadic-heritage-in-contemporary-design"/>
    <w:p>
      <w:pPr>
        <w:pStyle w:val="Heading2"/>
      </w:pPr>
      <w:r>
        <w:t xml:space="preserve">Nomadic Heritage in Contemporary Design</w:t>
      </w:r>
    </w:p>
    <w:p>
      <w:pPr>
        <w:pStyle w:val="FirstParagraph"/>
      </w:pPr>
      <w:r>
        <w:t xml:space="preserve">A defining characteristic of the contemporary</w:t>
      </w:r>
      <w:r>
        <w:t xml:space="preserve"> </w:t>
      </w:r>
      <w:r>
        <w:rPr>
          <w:bCs/>
          <w:b/>
        </w:rPr>
        <w:t xml:space="preserve">Architect</w:t>
      </w:r>
      <w:r>
        <w:t xml:space="preserve">'s work in</w:t>
      </w:r>
      <w:r>
        <w:t xml:space="preserve"> </w:t>
      </w:r>
      <w:r>
        <w:rPr>
          <w:bCs/>
          <w:b/>
        </w:rPr>
        <w:t xml:space="preserve">Kazakhstan Almaty</w:t>
      </w:r>
      <w:r>
        <w:t xml:space="preserve"> </w:t>
      </w:r>
      <w:r>
        <w:t xml:space="preserve">is the integration of nomadic motifs. The yurt, or "kiiz ui," is not merely a historical relic but a source of profound geometric and philosophical inspiration. Modern architects are increasingly translating the circular form, structural integrity, and thermal efficiency of the traditional yurt into high-rise residential towers and public pavilions.</w:t>
      </w:r>
    </w:p>
    <w:p>
      <w:pPr>
        <w:pStyle w:val="BodyText"/>
      </w:pPr>
      <w:r>
        <w:t xml:space="preserve">This is not superficial pastiche; it is a deep architectural interpretation. For instance, facades may feature lattice patterns that mimic traditional felt ornaments (shanyrak), providing both aesthetic beauty and functional shading against the intense Central Asian sun. By embedding these elements into the design language, the</w:t>
      </w:r>
      <w:r>
        <w:t xml:space="preserve"> </w:t>
      </w:r>
      <w:r>
        <w:rPr>
          <w:bCs/>
          <w:b/>
        </w:rPr>
        <w:t xml:space="preserve">Architect</w:t>
      </w:r>
      <w:r>
        <w:t xml:space="preserve"> </w:t>
      </w:r>
      <w:r>
        <w:t xml:space="preserve">ensures that every building in</w:t>
      </w:r>
      <w:r>
        <w:t xml:space="preserve"> </w:t>
      </w:r>
      <w:r>
        <w:rPr>
          <w:bCs/>
          <w:b/>
        </w:rPr>
        <w:t xml:space="preserve">Kazakhstan Almaty</w:t>
      </w:r>
      <w:r>
        <w:t xml:space="preserve">, regardless of its height or function, tells a story rooted in Kazakh identity. This creates a sense of belonging for residents and distinguishes the city's skyline from the generic glass-box aesthetic found in many global cities.</w:t>
      </w:r>
    </w:p>
    <w:bookmarkEnd w:id="21"/>
    <w:bookmarkStart w:id="22" w:name="X4275e1b5fe932dde74c6ebff7b23f0c63a91bff"/>
    <w:p>
      <w:pPr>
        <w:pStyle w:val="Heading2"/>
      </w:pPr>
      <w:r>
        <w:t xml:space="preserve">Environmental Responsiveness and Topography</w:t>
      </w:r>
    </w:p>
    <w:p>
      <w:pPr>
        <w:pStyle w:val="FirstParagraph"/>
      </w:pPr>
      <w:r>
        <w:rPr>
          <w:bCs/>
          <w:b/>
        </w:rPr>
        <w:t xml:space="preserve">Kazakhstan Almaty</w:t>
      </w:r>
      <w:r>
        <w:t xml:space="preserve"> </w:t>
      </w:r>
      <w:r>
        <w:t xml:space="preserve">is geographically unique, nestled at the foothills of the Trans-Ili Alatau mountains. This dramatic topography presents both opportunities and constraints for the</w:t>
      </w:r>
      <w:r>
        <w:t xml:space="preserve"> </w:t>
      </w:r>
      <w:r>
        <w:rPr>
          <w:bCs/>
          <w:b/>
        </w:rPr>
        <w:t xml:space="preserve">Architect</w:t>
      </w:r>
      <w:r>
        <w:t xml:space="preserve">. The city is prone to seismic activity and experiences hot summers alongside cold winters. Therefore, sustainability in this context must be local and specific.</w:t>
      </w:r>
    </w:p>
    <w:p>
      <w:pPr>
        <w:pStyle w:val="BodyText"/>
      </w:pPr>
      <w:r>
        <w:t xml:space="preserve">The</w:t>
      </w:r>
      <w:r>
        <w:t xml:space="preserve"> </w:t>
      </w:r>
      <w:r>
        <w:rPr>
          <w:bCs/>
          <w:b/>
        </w:rPr>
        <w:t xml:space="preserve">Architect</w:t>
      </w:r>
      <w:r>
        <w:t xml:space="preserve"> </w:t>
      </w:r>
      <w:r>
        <w:t xml:space="preserve">plays a critical role in creating energy-efficient buildings that respond to microclimates. This involves utilizing passive cooling techniques derived from traditional architecture while integrating modern green technologies. Green roofs, vertical gardens, and sustainable material sourcing are becoming standard requirements for new developments in</w:t>
      </w:r>
      <w:r>
        <w:t xml:space="preserve"> </w:t>
      </w:r>
      <w:r>
        <w:rPr>
          <w:bCs/>
          <w:b/>
        </w:rPr>
        <w:t xml:space="preserve">Kazakhstan Almaty</w:t>
      </w:r>
      <w:r>
        <w:t xml:space="preserve">. Furthermore, respecting the natural landscape is paramount. The best projects do not impose upon the mountainous terrain but flow with it, preserving views of the snow-capped peaks that define the city's visual identity. The</w:t>
      </w:r>
      <w:r>
        <w:t xml:space="preserve"> </w:t>
      </w:r>
      <w:r>
        <w:rPr>
          <w:bCs/>
          <w:b/>
        </w:rPr>
        <w:t xml:space="preserve">Architect</w:t>
      </w:r>
      <w:r>
        <w:t xml:space="preserve"> </w:t>
      </w:r>
      <w:r>
        <w:t xml:space="preserve">acts as a guardian of these vistas, ensuring that urban density does not obliterate the natural beauty surrounding</w:t>
      </w:r>
      <w:r>
        <w:t xml:space="preserve"> </w:t>
      </w:r>
      <w:r>
        <w:rPr>
          <w:bCs/>
          <w:b/>
        </w:rPr>
        <w:t xml:space="preserve">Kazakhstan Almaty</w:t>
      </w:r>
      <w:r>
        <w:t xml:space="preserve">.</w:t>
      </w:r>
    </w:p>
    <w:bookmarkEnd w:id="22"/>
    <w:bookmarkStart w:id="23" w:name="social-cohesion-and-public-space"/>
    <w:p>
      <w:pPr>
        <w:pStyle w:val="Heading2"/>
      </w:pPr>
      <w:r>
        <w:t xml:space="preserve">Social Cohesion and Public Space</w:t>
      </w:r>
    </w:p>
    <w:p>
      <w:pPr>
        <w:pStyle w:val="FirstParagraph"/>
      </w:pPr>
      <w:r>
        <w:t xml:space="preserve">Beyond individual buildings, the</w:t>
      </w:r>
      <w:r>
        <w:t xml:space="preserve"> </w:t>
      </w:r>
      <w:r>
        <w:rPr>
          <w:bCs/>
          <w:b/>
        </w:rPr>
        <w:t xml:space="preserve">Architect</w:t>
      </w:r>
      <w:r>
        <w:t xml:space="preserve"> </w:t>
      </w:r>
      <w:r>
        <w:t xml:space="preserve">is responsible for shaping the public realm. In recent years, there has been a significant push in</w:t>
      </w:r>
      <w:r>
        <w:t xml:space="preserve"> </w:t>
      </w:r>
      <w:r>
        <w:rPr>
          <w:bCs/>
          <w:b/>
        </w:rPr>
        <w:t xml:space="preserve">Kazakhstan Almaty</w:t>
      </w:r>
      <w:r>
        <w:t xml:space="preserve"> </w:t>
      </w:r>
      <w:r>
        <w:t xml:space="preserve">to improve pedestrian infrastructure and create inclusive public spaces. The renovation of Panfilov Park and the development of new riverfront promenades are prime examples where architectural intervention has fostered social interaction.</w:t>
      </w:r>
    </w:p>
    <w:p>
      <w:pPr>
        <w:pStyle w:val="BodyText"/>
      </w:pPr>
      <w:r>
        <w:t xml:space="preserve">The</w:t>
      </w:r>
      <w:r>
        <w:t xml:space="preserve"> </w:t>
      </w:r>
      <w:r>
        <w:rPr>
          <w:bCs/>
          <w:b/>
        </w:rPr>
        <w:t xml:space="preserve">Architect</w:t>
      </w:r>
      <w:r>
        <w:t xml:space="preserve"> </w:t>
      </w:r>
      <w:r>
        <w:t xml:space="preserve">designs these spaces with the community in mind, considering how people move, gather, and celebrate. In a city that values hospitality and community gatherings, public architecture must facilitate connection. This includes designing accessible plazas for festivals, shaded areas for summer relaxation, and culturally significant monuments that reflect the diverse ethnic makeup of</w:t>
      </w:r>
      <w:r>
        <w:t xml:space="preserve"> </w:t>
      </w:r>
      <w:r>
        <w:rPr>
          <w:bCs/>
          <w:b/>
        </w:rPr>
        <w:t xml:space="preserve">Kazakhstan Almaty</w:t>
      </w:r>
      <w:r>
        <w:t xml:space="preserve">. By prioritizing human-scale design over monumental car-centric planning, the</w:t>
      </w:r>
      <w:r>
        <w:t xml:space="preserve"> </w:t>
      </w:r>
      <w:r>
        <w:rPr>
          <w:bCs/>
          <w:b/>
        </w:rPr>
        <w:t xml:space="preserve">Architect</w:t>
      </w:r>
      <w:r>
        <w:t xml:space="preserve"> </w:t>
      </w:r>
      <w:r>
        <w:t xml:space="preserve">contributes to a more livable and vibrant urban experience.</w:t>
      </w:r>
    </w:p>
    <w:bookmarkEnd w:id="23"/>
    <w:bookmarkStart w:id="24" w:name="the-future-a-global-yet-local-identity"/>
    <w:p>
      <w:pPr>
        <w:pStyle w:val="Heading2"/>
      </w:pPr>
      <w:r>
        <w:t xml:space="preserve">The Future: A Global yet Local Identity</w:t>
      </w:r>
    </w:p>
    <w:p>
      <w:pPr>
        <w:pStyle w:val="FirstParagraph"/>
      </w:pPr>
      <w:r>
        <w:t xml:space="preserve">As</w:t>
      </w:r>
      <w:r>
        <w:t xml:space="preserve"> </w:t>
      </w:r>
      <w:r>
        <w:rPr>
          <w:bCs/>
          <w:b/>
        </w:rPr>
        <w:t xml:space="preserve">Kazakhstan AlmatyArchitect</w:t>
      </w:r>
      <w:r>
        <w:t xml:space="preserve"> </w:t>
      </w:r>
      <w:r>
        <w:t xml:space="preserve">of tomorrow in this region must be a hybrid professional: part engineer, part artist, and part cultural anthropologist. They must leverage international expertise while remaining deeply grounded in local realities.</w:t>
      </w:r>
    </w:p>
    <w:p>
      <w:pPr>
        <w:pStyle w:val="BodyText"/>
      </w:pPr>
      <w:r>
        <w:t xml:space="preserve">The future skyline of</w:t>
      </w:r>
      <w:r>
        <w:t xml:space="preserve"> </w:t>
      </w:r>
      <w:r>
        <w:rPr>
          <w:bCs/>
          <w:b/>
        </w:rPr>
        <w:t xml:space="preserve">Kazakhstan Almaty</w:t>
      </w:r>
      <w:r>
        <w:t xml:space="preserve"> </w:t>
      </w:r>
      <w:r>
        <w:t xml:space="preserve">will likely feature more mixed-use developments that combine residential, commercial, and cultural functions. These structures will serve as nodes of connectivity within the city. Moreover, there is a growing emphasis on smart cities initiatives, where technology integrates seamlessly with architecture to improve efficiency without sacrificing aesthetic quality.</w:t>
      </w:r>
    </w:p>
    <w:bookmarkEnd w:id="24"/>
    <w:bookmarkStart w:id="25" w:name="conclusion"/>
    <w:p>
      <w:pPr>
        <w:pStyle w:val="Heading2"/>
      </w:pPr>
      <w:r>
        <w:t xml:space="preserve">Conclusion</w:t>
      </w:r>
    </w:p>
    <w:p>
      <w:pPr>
        <w:pStyle w:val="FirstParagraph"/>
      </w:pPr>
      <w:r>
        <w:t xml:space="preserve">The evolution of architecture in</w:t>
      </w:r>
      <w:r>
        <w:t xml:space="preserve"> </w:t>
      </w:r>
      <w:r>
        <w:rPr>
          <w:bCs/>
          <w:b/>
        </w:rPr>
        <w:t xml:space="preserve">Kazakhstan Almaty</w:t>
      </w:r>
      <w:r>
        <w:t xml:space="preserve"> </w:t>
      </w:r>
      <w:r>
        <w:t xml:space="preserve">reflects the nation's broader journey toward modernization and self-discovery. The</w:t>
      </w:r>
      <w:r>
        <w:t xml:space="preserve"> </w:t>
      </w:r>
      <w:r>
        <w:rPr>
          <w:bCs/>
          <w:b/>
        </w:rPr>
        <w:t xml:space="preserve">Architect</w:t>
      </w:r>
      <w:r>
        <w:t xml:space="preserve">, therefore, is not just a builder but a storyteller. Through thoughtful design that respects nomadic heritage, responds to environmental constraints, and fosters social cohesion, the</w:t>
      </w:r>
      <w:r>
        <w:t xml:space="preserve"> </w:t>
      </w:r>
      <w:r>
        <w:rPr>
          <w:bCs/>
          <w:b/>
        </w:rPr>
        <w:t xml:space="preserve">Architect</w:t>
      </w:r>
      <w:r>
        <w:t xml:space="preserve"> </w:t>
      </w:r>
      <w:r>
        <w:t xml:space="preserve">shapes the physical and emotional landscape of</w:t>
      </w:r>
      <w:r>
        <w:t xml:space="preserve"> </w:t>
      </w:r>
      <w:r>
        <w:rPr>
          <w:bCs/>
          <w:b/>
        </w:rPr>
        <w:t xml:space="preserve">Kazakhstan Almaty</w:t>
      </w:r>
      <w:r>
        <w:t xml:space="preserve">. As this city continues to evolve, it remains essential that its architects prioritize a balanced approach—one that looks forward with innovation while looking back with respect. In doing so, they ensure that</w:t>
      </w:r>
      <w:r>
        <w:t xml:space="preserve"> </w:t>
      </w:r>
      <w:r>
        <w:rPr>
          <w:bCs/>
          <w:b/>
        </w:rPr>
        <w:t xml:space="preserve">Kazakhstan Almaty</w:t>
      </w:r>
      <w:r>
        <w:t xml:space="preserve"> </w:t>
      </w:r>
      <w:r>
        <w:t xml:space="preserve">stands not just as a modern metropolis in Central Asia, but as a unique beacon of cultural continuity and architectural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Modern Kazakhstan Almaty</dc:title>
  <dc:creator/>
  <dc:language>en</dc:language>
  <cp:keywords/>
  <dcterms:created xsi:type="dcterms:W3CDTF">2026-07-29T09:50:56Z</dcterms:created>
  <dcterms:modified xsi:type="dcterms:W3CDTF">2026-07-29T09:50:56Z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