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p>
    <w:bookmarkStart w:id="20" w:name="X2094a03572f471d514a7a77221325971a8eb577"/>
    <w:p>
      <w:pPr>
        <w:pStyle w:val="Heading1"/>
      </w:pPr>
      <w:r>
        <w:t xml:space="preserve">The Architect as a Cultural and Structural Pillar in Russia Moscow</w:t>
      </w:r>
    </w:p>
    <w:p>
      <w:pPr>
        <w:pStyle w:val="FirstParagraph"/>
      </w:pPr>
      <w:r>
        <w:t xml:space="preserve">The city of Russia Moscow is not merely a geographic location; it is a living, breathing archive of human ambition, political power, and artistic expression. At the heart of this urban narrative stands the figure of the architect. In any metropolis, an architect designs buildings; however, in Russia Moscow, the role transcends mere structural engineering to become one of cultural stewardship and historical negotiation. The interplay between ancient tradition and futuristic vision defines the modern architectural landscape here, making the profession both a burden of heritage and a canvas for innovation.</w:t>
      </w:r>
    </w:p>
    <w:p>
      <w:pPr>
        <w:pStyle w:val="BodyText"/>
      </w:pPr>
      <w:r>
        <w:t xml:space="preserve">To understand the significance of an architect in this specific context, one must first acknowledge the unique stratification of space in Russia Moscow. The city is often described as concentric rings expanding outward from its historic core. The innermost circle, surrounding the Kremlin and Red Square, represents centuries of imperial and Soviet history. Here, every new structure proposed by an architect is scrutinized not just for its aesthetic merit but for its dialogue with the past. The presence of St. Basil’s Cathedral with its vibrant onion domes sets a precedent that challenges conventional Western architectural norms. Consequently, an architect operating in this sphere must possess a deep sensitivity to scale, materiality, and symbolic weight. A failure to respect these historical layers can lead to public outcry and political backlash, demonstrating that the architect in Russia Moscow is also a diplomat of urban memory.</w:t>
      </w:r>
    </w:p>
    <w:p>
      <w:pPr>
        <w:pStyle w:val="BodyText"/>
      </w:pPr>
      <w:r>
        <w:t xml:space="preserve">The Soviet era introduced a radical shift in the definition of what an architect could achieve. During this period, architecture was viewed as a tool for social engineering. The constructivist movements of the early twentieth century sought to create functional, communal spaces that would foster socialist ideals. Icons such as Vladimir Tatlin and Moisei Ginzburg redefined the aesthetic possibilities of concrete and steel. Today, contemporary architects in Russia Moscow are tasked with preserving these brutalist or constructivist monuments while adapting them for modern utility. This requires a sophisticated approach to renovation and adaptive reuse, where the old shell is respected but the interior is transformed to meet contemporary needs. The architect becomes an archaeologist of space, uncovering layers of meaning embedded in concrete facades.</w:t>
      </w:r>
    </w:p>
    <w:p>
      <w:pPr>
        <w:pStyle w:val="BodyText"/>
      </w:pPr>
      <w:r>
        <w:t xml:space="preserve">In recent decades, however, Russia Moscow has seen a surge in high-rise development and luxury residential complexes. This boom has placed immense pressure on the profession. The modern architect here faces the challenge of balancing commercial viability with urban livability. Skyscrapers such as those found in the Moscow City International Business Center represent a bold assertion of global connectivity and economic power. These structures, designed by world-renowned architects, juxtapose sharply against the historic skyline to their south. This contrast highlights a central tension in contemporary Russian architecture: the desire to project modernity on the world stage while grappling with local identity. The architect must navigate this dichotomy, creating designs that are globally competitive yet locally resonant.</w:t>
      </w:r>
    </w:p>
    <w:p>
      <w:pPr>
        <w:pStyle w:val="BodyText"/>
      </w:pPr>
      <w:r>
        <w:t xml:space="preserve">Furthermore, the environmental and infrastructural challenges of Russia Moscow add another layer of complexity to the architectural mandate. The city’s vast size and harsh continental climate necessitate structures that are energy-efficient and resilient. Architects must design buildings that withstand extreme temperature fluctuations while minimizing their carbon footprint. In an era where sustainability is a global priority, Russian architects are increasingly integrating green technologies into their projects in Moscow. This includes the use of advanced insulation materials, renewable energy sources, and smart building systems. The successful integration of these technologies requires not only technical expertise but also a collaborative spirit among engineers, planners, and policymakers.</w:t>
      </w:r>
    </w:p>
    <w:p>
      <w:pPr>
        <w:pStyle w:val="BodyText"/>
      </w:pPr>
      <w:r>
        <w:t xml:space="preserve">Socially speaking, the role of an architect extends to shaping community life. In Russia Moscow, public spaces are increasingly recognized as vital components of urban well-being. Parks along the Moskva River embankments and pedestrian zones in central districts have been revitalized through thoughtful architectural interventions. These projects demonstrate how an architect can contribute to social cohesion by creating inclusive, accessible environments that encourage interaction among citizens of diverse backgrounds. The design of these public realms requires a keen understanding of human behavior, cultural habits, and the specific rhythms of life in Moscow.</w:t>
      </w:r>
    </w:p>
    <w:p>
      <w:pPr>
        <w:pStyle w:val="BodyText"/>
      </w:pPr>
      <w:r>
        <w:t xml:space="preserve">Education and professional development also play a crucial role in shaping the future architects operating in Russia Moscow. Architectural schools are evolving to include interdisciplinary studies that encompass sociology, ecology, and digital fabrication. This holistic approach prepares students to tackle complex urban problems with creative solutions. The mentorship of experienced professionals ensures that theoretical knowledge is grounded in practical reality, fostering a generation of architects who are both visionary and pragmatic.</w:t>
      </w:r>
    </w:p>
    <w:p>
      <w:pPr>
        <w:pStyle w:val="BodyText"/>
      </w:pPr>
      <w:r>
        <w:t xml:space="preserve">In conclusion, the architect in Russia Moscow holds a position of profound responsibility. They are not just builders but curators of history, innovators in sustainability, and facilitators of social interaction. The city’s unique blend of imperial grandeur and Soviet legacy creates a distinct architectural landscape that demands sensitivity and creativity. As Russia Moscow continues to evolve into a global megacity, the architects who shape its future must navigate the delicate balance between preservation and progress. Their work will define not only the skyline but also the soul of one of the world’s most dynamic capitals. The essay above serves as a testament to this vital role, emphasizing that in Russia Moscow, architecture is indeed more than bricks and mortar; it is the physical manifestation of a nation’s journey through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Russia Moscow</dc:title>
  <dc:creator/>
  <dc:language>en</dc:language>
  <cp:keywords/>
  <dcterms:created xsi:type="dcterms:W3CDTF">2026-07-29T09:32:23Z</dcterms:created>
  <dcterms:modified xsi:type="dcterms:W3CDTF">2026-07-29T09:32:23Z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