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Vision: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p>
    <w:bookmarkStart w:id="26" w:name="Xe4091c651fa9ba950ff12629655ea494914f346"/>
    <w:p>
      <w:pPr>
        <w:pStyle w:val="Heading1"/>
      </w:pPr>
      <w:r>
        <w:t xml:space="preserve">The Resilient Vision: The Role of the Architect in Venezuela Caracas</w:t>
      </w:r>
    </w:p>
    <w:p>
      <w:pPr>
        <w:pStyle w:val="FirstParagraph"/>
      </w:pPr>
      <w:r>
        <w:t xml:space="preserve">In the heart of South America, where the Andes meet the Caribbean Sea, lies a city that has historically served as a crucible for architectural innovation and cultural expression. Caracas, the capital of Venezuela, is not merely a geographical location but a complex narrative of urban ambition, social stratification, and profound resilience. Within this dynamic context, the figure of the</w:t>
      </w:r>
      <w:r>
        <w:t xml:space="preserve"> </w:t>
      </w:r>
      <w:r>
        <w:rPr>
          <w:bCs/>
          <w:b/>
        </w:rPr>
        <w:t xml:space="preserve">Architect</w:t>
      </w:r>
      <w:r>
        <w:t xml:space="preserve"> </w:t>
      </w:r>
      <w:r>
        <w:t xml:space="preserve">emerges not just as a designer of structures but as a critical agent in shaping societal identity. To understand contemporary Venezuelan society one must examine how an</w:t>
      </w:r>
      <w:r>
        <w:t xml:space="preserve"> </w:t>
      </w:r>
      <w:r>
        <w:rPr>
          <w:bCs/>
          <w:b/>
        </w:rPr>
        <w:t xml:space="preserve">Architect</w:t>
      </w:r>
      <w:r>
        <w:t xml:space="preserve"> </w:t>
      </w:r>
      <w:r>
        <w:t xml:space="preserve">navigates the unique challenges and opportunities presented by living and working in Venezuela Caracas.</w:t>
      </w:r>
    </w:p>
    <w:bookmarkStart w:id="20" w:name="the-legacy-of-modernism"/>
    <w:p>
      <w:pPr>
        <w:pStyle w:val="Heading2"/>
      </w:pPr>
      <w:r>
        <w:t xml:space="preserve">The Legacy of Modernism</w:t>
      </w:r>
    </w:p>
    <w:p>
      <w:pPr>
        <w:pStyle w:val="FirstParagraph"/>
      </w:pPr>
      <w:r>
        <w:t xml:space="preserve">The history of architecture in Venezuela is deeply intertwined with the mid-20th-century boom driven by oil wealth. During this era, Caracas became a showcase for International Style modernism. Iconic structures such as the Central Bank Building and various housing projects demonstrated a commitment to functionalist ideals that promised social progress through spatial organization. The</w:t>
      </w:r>
      <w:r>
        <w:t xml:space="preserve"> </w:t>
      </w:r>
      <w:r>
        <w:rPr>
          <w:bCs/>
          <w:b/>
        </w:rPr>
        <w:t xml:space="preserve">Architect</w:t>
      </w:r>
      <w:r>
        <w:t xml:space="preserve"> </w:t>
      </w:r>
      <w:r>
        <w:t xml:space="preserve">of this period was often viewed as an engineer of society, tasked with providing dignified housing and efficient public spaces for a rapidly urbanizing population.</w:t>
      </w:r>
    </w:p>
    <w:p>
      <w:pPr>
        <w:pStyle w:val="BodyText"/>
      </w:pPr>
      <w:r>
        <w:t xml:space="preserve">In Venezuela Caracas, these modernist interventions left an indelible mark on the urban fabric. However, they also established a precedent where architecture was closely linked to state power and economic fluctuation. As oil revenues soared and then collapsed, the maintenance of these monumental structures became increasingly difficult. Today’s architect looks back at this legacy with a mix of reverence and caution, recognizing that while form can inspire, it requires continuous social support to endure.</w:t>
      </w:r>
    </w:p>
    <w:bookmarkEnd w:id="20"/>
    <w:bookmarkStart w:id="21" w:name="Xb64b78b6493f81a72c4b8b172fbbe5570202293"/>
    <w:p>
      <w:pPr>
        <w:pStyle w:val="Heading2"/>
      </w:pPr>
      <w:r>
        <w:t xml:space="preserve">Socio-Economic Realities and Adaptive Design</w:t>
      </w:r>
    </w:p>
    <w:p>
      <w:pPr>
        <w:pStyle w:val="FirstParagraph"/>
      </w:pPr>
      <w:r>
        <w:t xml:space="preserve">The economic crisis that has gripped Venezuela in recent decades has fundamentally altered the role of the architect. In Venezuela Caracas, where hyperinflation and supply chain disruptions have made traditional construction materials scarce or prohibitively expensive, architects are forced to innovate out of necessity rather than mere aesthetic preference. This constraint has sparked a wave of "bricolage" architecture—creative solutions utilizing local materials, recycled goods, and community labor.</w:t>
      </w:r>
    </w:p>
    <w:p>
      <w:pPr>
        <w:pStyle w:val="BodyText"/>
      </w:pPr>
      <w:r>
        <w:t xml:space="preserve">This shift highlights the resilience inherent in the practice within Venezuela Caracas. The architect is no longer solely reliant on industrial supply chains but must engage deeply with local communities. This approach fosters a more participatory design process where residents contribute to the construction of their own homes and public spaces. Such initiatives are vital in a context where formal housing production has stalled, and informal settlements continue to expand up the steep hillsides surrounding the city. The architect becomes a facilitator, helping to legalize, improve, and integrate these organic urban growth patterns into the broader city plan.</w:t>
      </w:r>
    </w:p>
    <w:bookmarkEnd w:id="21"/>
    <w:bookmarkStart w:id="22" w:name="cultural-identity-and-public-space"/>
    <w:p>
      <w:pPr>
        <w:pStyle w:val="Heading2"/>
      </w:pPr>
      <w:r>
        <w:t xml:space="preserve">Cultural Identity and Public Space</w:t>
      </w:r>
    </w:p>
    <w:p>
      <w:pPr>
        <w:pStyle w:val="FirstParagraph"/>
      </w:pPr>
      <w:r>
        <w:t xml:space="preserve">Beyond material constraints, there is a profound cultural dimension to architectural practice in Venezuela Caracas. The city is known for its vibrant street life, despite periods of insecurity. Public spaces have become battlegrounds for social interaction and political expression. Architects are increasingly tasked with designing interventions that reclaim these spaces, making them safer and more inviting for citizens.</w:t>
      </w:r>
    </w:p>
    <w:p>
      <w:pPr>
        <w:pStyle w:val="BodyText"/>
      </w:pPr>
      <w:r>
        <w:t xml:space="preserve">This involves a sensitive understanding of the socio-political climate. An architect working in this environment must balance safety concerns with the need for openness and community engagement. For example, urban planning initiatives might focus on lighting improvements, pedestrian pathways, and green areas that encourage social cohesion without attracting criminal activity. These seemingly small interventions have significant implications for the quality of life in Venezuela Caracas, demonstrating how architecture serves as a tool for social healing and empowerment.</w:t>
      </w:r>
    </w:p>
    <w:bookmarkEnd w:id="22"/>
    <w:bookmarkStart w:id="23" w:name="Xc3131b44cc6e0c52c0f0ebe61437dcc9cc59f37"/>
    <w:p>
      <w:pPr>
        <w:pStyle w:val="Heading2"/>
      </w:pPr>
      <w:r>
        <w:t xml:space="preserve">Sustainability and Environmental Responsibility</w:t>
      </w:r>
    </w:p>
    <w:p>
      <w:pPr>
        <w:pStyle w:val="FirstParagraph"/>
      </w:pPr>
      <w:r>
        <w:t xml:space="preserve">Climate change poses another layer of complexity for architects in this region. Venezuela Caracas experiences distinct wet and dry seasons, with urban heat island effects exacerbating temperatures in densely built areas. Sustainable design is not just an ethical choice but a practical necessity. Architects are exploring passive cooling techniques, rainwater harvesting systems adapted to local topography, and green roofs that mitigate flooding risks.</w:t>
      </w:r>
    </w:p>
    <w:p>
      <w:pPr>
        <w:pStyle w:val="BodyText"/>
      </w:pPr>
      <w:r>
        <w:t xml:space="preserve">The integration of biodiversity into urban planning is also gaining traction. Projects in Venezuela Caracas are increasingly incorporating native vegetation to restore ecological balance while providing aesthetic relief from the concrete jungle. This focus on sustainability reflects a global trend but is adapted specifically to the local context, ensuring that solutions are both environmentally sound and culturally appropriate.</w:t>
      </w:r>
    </w:p>
    <w:bookmarkEnd w:id="23"/>
    <w:bookmarkStart w:id="24" w:name="the-future-a-call-for-hybrid-approaches"/>
    <w:p>
      <w:pPr>
        <w:pStyle w:val="Heading2"/>
      </w:pPr>
      <w:r>
        <w:t xml:space="preserve">The Future: A Call for Hybrid Approaches</w:t>
      </w:r>
    </w:p>
    <w:p>
      <w:pPr>
        <w:pStyle w:val="FirstParagraph"/>
      </w:pPr>
      <w:r>
        <w:t xml:space="preserve">Looking forward, the role of the architect in Venezuela Caracas will likely continue to evolve towards hybrid approaches that combine traditional knowledge with cutting-edge technology. Digital tools can enhance precision in material usage, reducing waste and cost, while also allowing architects to visualize complex structural solutions needed for seismic resilience given the region's geological activity.</w:t>
      </w:r>
    </w:p>
    <w:p>
      <w:pPr>
        <w:pStyle w:val="BodyText"/>
      </w:pPr>
      <w:r>
        <w:t xml:space="preserve">Moreover, education and collaboration are key. Architectural firms in Venezuela Caracas are increasingly partnering with universities, NGOs, and international organizations to share best practices and secure funding for community-driven projects. This collaborative model ensures that architectural development is inclusive and responsive to the needs of marginalized populations.</w:t>
      </w:r>
    </w:p>
    <w:bookmarkEnd w:id="24"/>
    <w:bookmarkStart w:id="25" w:name="conclusion"/>
    <w:p>
      <w:pPr>
        <w:pStyle w:val="Heading2"/>
      </w:pPr>
      <w:r>
        <w:t xml:space="preserve">Conclusion</w:t>
      </w:r>
    </w:p>
    <w:p>
      <w:pPr>
        <w:pStyle w:val="FirstParagraph"/>
      </w:pPr>
      <w:r>
        <w:t xml:space="preserve">In conclusion, the story of architecture in Venezuela Caracas is one of adaptation, creativity, and enduring hope. The architect stands at the intersection of history, economics, culture, and environment. Far from being passive observers of urban decay or prosperity they are active participants in shaping a future where cities are not just built but truly lived in.</w:t>
      </w:r>
    </w:p>
    <w:p>
      <w:pPr>
        <w:pStyle w:val="BodyText"/>
      </w:pPr>
      <w:r>
        <w:t xml:space="preserve">As Venezuela Caracas continues to navigate its complex path forward the importance of an informed and empathetic architectural practice cannot be overstated. By embracing local contexts, leveraging community resources, and prioritizing social equity architects contribute significantly to the reconstruction of national identity. In doing so they ensure that the built environment serves as a foundation for dignity, resilience, and progress for all citizens of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Vision: The Role of the Architect in Venezuela Caracas</dc:title>
  <dc:creator/>
  <dc:language>en</dc:language>
  <cp:keywords/>
  <dcterms:created xsi:type="dcterms:W3CDTF">2026-07-29T19:33:22Z</dcterms:created>
  <dcterms:modified xsi:type="dcterms:W3CDTF">2026-07-29T19:33:22Z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