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The Role and Evolution of the Auditor in Bangladesh Dhaka</w:t>
      </w:r>
    </w:p>
    <w:p>
      <w:pPr>
        <w:pStyle w:val="BodyText"/>
      </w:pPr>
      <w:r>
        <w:t xml:space="preserve">In the rapidly evolving economic landscape of South Asia, few cities exemplify dynamic growth as vividly as</w:t>
      </w:r>
      <w:r>
        <w:t xml:space="preserve"> </w:t>
      </w:r>
      <w:r>
        <w:rPr>
          <w:bCs/>
          <w:b/>
        </w:rPr>
        <w:t xml:space="preserve">Bangladesh Dhaka</w:t>
      </w:r>
      <w:r>
        <w:t xml:space="preserve">. As the capital and largest metropolis, it serves as the commercial heart of a nation that has witnessed remarkable transformation over recent decades. Amidst this surge in industrialization, foreign direct investment, and corporate expansion, the role of the</w:t>
      </w:r>
      <w:r>
        <w:t xml:space="preserve"> </w:t>
      </w:r>
      <w:r>
        <w:rPr>
          <w:bCs/>
          <w:b/>
        </w:rPr>
        <w:t xml:space="preserve">Auditor</w:t>
      </w:r>
      <w:r>
        <w:t xml:space="preserve"> </w:t>
      </w:r>
      <w:r>
        <w:t xml:space="preserve">has transcended its traditional definition to become a pillar of financial integrity and governance. This essay explores the critical function of the auditor within this specific context, examining how they ensure transparency, compliance with local regulations such as those in Bangladesh Dhaka, and contribute to sustainable economic development.</w:t>
      </w:r>
    </w:p>
    <w:p>
      <w:pPr>
        <w:pStyle w:val="BodyText"/>
      </w:pPr>
      <w:r>
        <w:t xml:space="preserve">The Traditional vs. Modern Role</w:t>
      </w:r>
    </w:p>
    <w:p>
      <w:pPr>
        <w:pStyle w:val="BodyText"/>
      </w:pPr>
      <w:r>
        <w:t xml:space="preserve">Historically, the primary duty of an</w:t>
      </w:r>
      <w:r>
        <w:t xml:space="preserve"> </w:t>
      </w:r>
      <w:r>
        <w:rPr>
          <w:bCs/>
          <w:b/>
        </w:rPr>
        <w:t xml:space="preserve">Auditor</w:t>
      </w:r>
      <w:r>
        <w:t xml:space="preserve"> </w:t>
      </w:r>
      <w:r>
        <w:t xml:space="preserve">was largely statutory and reactive—simply verifying that financial records matched reality. However, in the bustling business environment of Bangladesh Dhaka today, this definition is insufficient. Modern auditors in this region act as strategic advisors and guardians of public interest. They are not merely number crunchers; they are analysts who interpret complex financial data to provide stakeholders with assurance about the health and legitimacy of an organization. In a city characterized by a mix of multinational corporations, local conglomerates, small and medium enterprises (SMEs), and non-governmental organizations (NGOs), the auditor’s role is pivotal in building trust among investors who may otherwise view emerging markets as high-risk.</w:t>
      </w:r>
    </w:p>
    <w:p>
      <w:pPr>
        <w:pStyle w:val="BodyText"/>
      </w:pPr>
      <w:r>
        <w:t xml:space="preserve">Regulatory Framework in Bangladesh Dhaka</w:t>
      </w:r>
    </w:p>
    <w:p>
      <w:pPr>
        <w:pStyle w:val="BodyText"/>
      </w:pPr>
      <w:r>
        <w:t xml:space="preserve">The operational context for any professional operating as an</w:t>
      </w:r>
      <w:r>
        <w:t xml:space="preserve"> </w:t>
      </w:r>
      <w:r>
        <w:rPr>
          <w:bCs/>
          <w:b/>
        </w:rPr>
        <w:t xml:space="preserve">Auditor</w:t>
      </w:r>
      <w:r>
        <w:t xml:space="preserve"> </w:t>
      </w:r>
      <w:r>
        <w:t xml:space="preserve">in Bangladesh Dhaka is defined by a stringent yet evolving regulatory framework. The primary authority governing the profession is the Institute of Chartered Accountants of Bangladesh (ICAB). For auditors practicing in this sector, adherence to ICAB standards and International Standards on Auditing (ISA) is mandatory. These bodies work closely with the Securities and Exchange Commission (SEC) of Bangladesh, which mandates rigorous auditing for listed companies in Dhaka.</w:t>
      </w:r>
    </w:p>
    <w:p>
      <w:pPr>
        <w:pStyle w:val="BodyText"/>
      </w:pPr>
      <w:r>
        <w:t xml:space="preserve">Furthermore, recent amendments to the Companies Act have placed a heavier emphasis on corporate governance. In Bangladesh Dhaka, where business networks are often intertwined with family-owned enterprises or tight-knit commercial groups, the independent voice of the</w:t>
      </w:r>
      <w:r>
        <w:t xml:space="preserve"> </w:t>
      </w:r>
      <w:r>
        <w:rPr>
          <w:bCs/>
          <w:b/>
        </w:rPr>
        <w:t xml:space="preserve">Auditor</w:t>
      </w:r>
      <w:r>
        <w:t xml:space="preserve"> </w:t>
      </w:r>
      <w:r>
        <w:t xml:space="preserve">is crucial. The auditor must navigate complex ownership structures and ensure that minority shareholders’ interests are protected against potential misuse of power by majority stakeholders.</w:t>
      </w:r>
    </w:p>
    <w:p>
      <w:pPr>
        <w:pStyle w:val="BodyText"/>
      </w:pPr>
      <w:r>
        <w:t xml:space="preserve">Challenges Faced by Auditors in Dhaka</w:t>
      </w:r>
    </w:p>
    <w:p>
      <w:pPr>
        <w:pStyle w:val="BodyText"/>
      </w:pPr>
      <w:r>
        <w:t xml:space="preserve">Despite the importance of their role, auditors in Bangladesh Dhaka face unique challenges. One significant hurdle is the issue of human capital and skill gaps. While there is a growing pool of qualified CA professionals, there remains a disparity between theoretical knowledge and practical application required for complex audits in multinational firms headquartered in Gulshan or Banani, two prominent business hubs of Dhaka.</w:t>
      </w:r>
    </w:p>
    <w:p>
      <w:pPr>
        <w:pStyle w:val="BodyText"/>
      </w:pPr>
      <w:r>
        <w:t xml:space="preserve">Another challenge is technological adaptation. As Bangladesh Dhaka pushes toward "Digital Bangladesh," the finance sector is increasingly relying on ERP systems, cloud computing, and data analytics. Auditors must upskill continuously to audit digital transactions effectively. They cannot rely solely on sample-based testing; they must understand automated controls and cybersecurity risks embedded within financial software.</w:t>
      </w:r>
    </w:p>
    <w:p>
      <w:pPr>
        <w:pStyle w:val="BodyText"/>
      </w:pPr>
      <w:r>
        <w:t xml:space="preserve">Combating Corruption and Ensuring Transparency</w:t>
      </w:r>
    </w:p>
    <w:p>
      <w:pPr>
        <w:pStyle w:val="BodyText"/>
      </w:pPr>
      <w:r>
        <w:t xml:space="preserve">Perhaps the most socially significant aspect of the</w:t>
      </w:r>
      <w:r>
        <w:t xml:space="preserve"> </w:t>
      </w:r>
      <w:r>
        <w:rPr>
          <w:bCs/>
          <w:b/>
        </w:rPr>
        <w:t xml:space="preserve">Auditor’s</w:t>
      </w:r>
      <w:r>
        <w:t xml:space="preserve"> </w:t>
      </w:r>
      <w:r>
        <w:t xml:space="preserve">work in Bangladesh Dhaka is their role in combating corruption. In emerging economies, weak institutional frameworks can sometimes facilitate irregularities. The auditor serves as a check against fraud, money laundering, and tax evasion. By ensuring that financial statements present a true and fair view, auditors contribute directly to the nation's revenue collection and economic stability.</w:t>
      </w:r>
    </w:p>
    <w:p>
      <w:pPr>
        <w:pStyle w:val="BodyText"/>
      </w:pPr>
      <w:r>
        <w:t xml:space="preserve">For instance, in the garment industry—a backbone of Bangladesh’s economy located largely in industrial zones around Dhaka—auditors verify labor cost allocations, export incentives claims, and raw material imports. Accurate auditing here prevents revenue loss for the state and ensures fair competition among exporters.</w:t>
      </w:r>
    </w:p>
    <w:p>
      <w:pPr>
        <w:pStyle w:val="BodyText"/>
      </w:pPr>
      <w:r>
        <w:t xml:space="preserve">The Impact on Foreign Investment</w:t>
      </w:r>
    </w:p>
    <w:p>
      <w:pPr>
        <w:pStyle w:val="BodyText"/>
      </w:pPr>
      <w:r>
        <w:t xml:space="preserve">International investors eyeing opportunities in South Asia look closely at the quality of financial reporting in Bangladesh Dhaka. High-quality audits act as a signal of reliability. When an</w:t>
      </w:r>
      <w:r>
        <w:t xml:space="preserve"> </w:t>
      </w:r>
      <w:r>
        <w:rPr>
          <w:bCs/>
          <w:b/>
        </w:rPr>
        <w:t xml:space="preserve">Auditor</w:t>
      </w:r>
      <w:r>
        <w:t xml:space="preserve"> </w:t>
      </w:r>
      <w:r>
        <w:t xml:space="preserve">signs off on a company’s books, it reduces information asymmetry for foreign partners and lenders. This assurance facilitates access to capital markets, allows banks to extend credit with lower risk premiums, and ultimately fuels the economic growth of the city.</w:t>
      </w:r>
    </w:p>
    <w:p>
      <w:pPr>
        <w:pStyle w:val="BodyText"/>
      </w:pPr>
      <w:r>
        <w:t xml:space="preserve">In conclusion, the auditor in Bangladesh Dhaka is far more than a regulatory compliance officer; they are essential architects of financial trust. As the city continues to urbanize and industrialize, the demand for robust auditing services will only intensify. Strengthening this profession through better education, stricter enforcement of ethical codes by ICAB, and embracing technology will ensure that</w:t>
      </w:r>
      <w:r>
        <w:t xml:space="preserve"> </w:t>
      </w:r>
      <w:r>
        <w:rPr>
          <w:bCs/>
          <w:b/>
        </w:rPr>
        <w:t xml:space="preserve">Auditor</w:t>
      </w:r>
      <w:r>
        <w:t xml:space="preserve"> </w:t>
      </w:r>
      <w:r>
        <w:t xml:space="preserve">services remain a beacon of integrity in Bangladesh Dhaka.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2026-07-29T04:08:42Z</dcterms:created>
  <dcterms:modified xsi:type="dcterms:W3CDTF">2026-07-29T04:08:42Z</dcterms:modified>
</cp:coreProperties>
</file>

<file path=docProps/custom.xml><?xml version="1.0" encoding="utf-8"?>
<Properties xmlns="http://schemas.openxmlformats.org/officeDocument/2006/custom-properties" xmlns:vt="http://schemas.openxmlformats.org/officeDocument/2006/docPropsVTypes"/>
</file>