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Vancouver</w:t>
      </w:r>
    </w:p>
    <w:bookmarkStart w:id="25" w:name="X716dd4ac46a9da0515129e4c98f14b60bebb9f9"/>
    <w:p>
      <w:pPr>
        <w:pStyle w:val="Heading1"/>
      </w:pPr>
      <w:r>
        <w:t xml:space="preserve">The Critical Role of the Auditor in Canada Vancouver</w:t>
      </w:r>
    </w:p>
    <w:p>
      <w:pPr>
        <w:pStyle w:val="FirstParagraph"/>
      </w:pPr>
      <w:r>
        <w:t xml:space="preserve">In the bustling economic landscape of British Columbia, few cities exemplify dynamic growth and complex financial activity as much as Canada Vancouver. As a global hub for technology, natural resources, real estate development, and international trade, this metropolitan area presents a unique ecosystem for business operations. Amidst this rapid expansion and high-stakes commerce stands a profession that serves as the bedrock of market integrity: the</w:t>
      </w:r>
      <w:r>
        <w:t xml:space="preserve"> </w:t>
      </w:r>
      <w:r>
        <w:rPr>
          <w:bCs/>
          <w:b/>
        </w:rPr>
        <w:t xml:space="preserve">Auditor</w:t>
      </w:r>
      <w:r>
        <w:t xml:space="preserve">. The relationship between the</w:t>
      </w:r>
      <w:r>
        <w:t xml:space="preserve"> </w:t>
      </w:r>
      <w:r>
        <w:rPr>
          <w:bCs/>
          <w:b/>
        </w:rPr>
        <w:t xml:space="preserve">Auditor</w:t>
      </w:r>
      <w:r>
        <w:t xml:space="preserve">, the corporate entities operating within it, and the specific regulatory environment of</w:t>
      </w:r>
    </w:p>
    <w:p>
      <w:pPr>
        <w:pStyle w:val="BodyText"/>
      </w:pPr>
      <w:r>
        <w:t xml:space="preserve">Canada Vancouver creates a triad essential for maintaining economic stability, transparency, and public trust. This essay explores the multifaceted responsibilities of auditors in this region, highlighting how they navigate local nuances while adhering to national standards.</w:t>
      </w:r>
    </w:p>
    <w:bookmarkStart w:id="20" w:name="Xed871d539a370e8895e81bc4dbefb205a379068"/>
    <w:p>
      <w:pPr>
        <w:pStyle w:val="Heading2"/>
      </w:pPr>
      <w:r>
        <w:t xml:space="preserve">The Regulatory Framework: Navigating Canadian Standards</w:t>
      </w:r>
    </w:p>
    <w:p>
      <w:pPr>
        <w:pStyle w:val="FirstParagraph"/>
      </w:pPr>
      <w:r>
        <w:t xml:space="preserve">To understand the position of an auditor in Canada Vancouver, one must first appreciate the rigorous regulatory environment in which they operate. While Vancouver is a specific city with its own municipal bylaws and economic characteristics, it operates strictly under the federal and provincial legal frameworks of Canada. Consequently, auditors practicing here are primarily guided by Canadian Auditing Standards (CAS), established by the Chartered Professional Accountants of Canada (CPA). For public interest entities, these standards align closely with International Standards on Auditing (ISA).</w:t>
      </w:r>
    </w:p>
    <w:p>
      <w:pPr>
        <w:pStyle w:val="BodyText"/>
      </w:pPr>
      <w:r>
        <w:t xml:space="preserve">The role of the auditor in this context is not merely to check boxes but to provide reasonable assurance that financial statements are free from material misstatement, whether due to fraud or error. In Canada Vancouver, where cross-border investment flows frequently between Asia, Europe, and North America, this assurance is critical. International investors rely on the credibility of Canadian GAAP and IFRS compliance. Therefore, auditors in Vancouver must possess a deep understanding of these standards to ensure that local companies meet global expectations for transparency and accountability.</w:t>
      </w:r>
    </w:p>
    <w:bookmarkEnd w:id="20"/>
    <w:bookmarkStart w:id="21" w:name="X23ce038fa4f5a809372322906d7b00d7d9e7719"/>
    <w:p>
      <w:pPr>
        <w:pStyle w:val="Heading2"/>
      </w:pPr>
      <w:r>
        <w:t xml:space="preserve">Industry Specifics: Real Estate and Natural Resources</w:t>
      </w:r>
    </w:p>
    <w:p>
      <w:pPr>
        <w:pStyle w:val="FirstParagraph"/>
      </w:pPr>
      <w:r>
        <w:t xml:space="preserve">The economy of Canada Vancouver is heavily weighted towards two sectors that demand highly specialized auditing expertise: real estate development and natural resources. These industries present unique accounting challenges that require auditors to go beyond standard financial statement reviews.</w:t>
      </w:r>
    </w:p>
    <w:p>
      <w:pPr>
        <w:pStyle w:val="BodyText"/>
      </w:pPr>
      <w:r>
        <w:t xml:space="preserve">In the real estate sector, which is vibrant in cities like Vancouver due to high property values and dense urban development, auditors must understand complex revenue recognition principles related to construction contracts. They must evaluate whether developers are correctly applying percentage-of-completion methods or other relevant accounting treatments. Furthermore, with the recent implementation of stricter disclosure requirements regarding foreign buyers and tax measures introduced by the government of British Columbia, auditors play a pivotal role in ensuring compliance with these new regulations. Their work helps prevent money laundering and ensures that housing markets remain transparent for both local residents and legitimate investors.</w:t>
      </w:r>
    </w:p>
    <w:p>
      <w:pPr>
        <w:pStyle w:val="BodyText"/>
      </w:pPr>
      <w:r>
        <w:t xml:space="preserve">Similarly, in the natural resources sector, which includes forestry, mining, and energy—industries often tied to Vancouver’s broader Pacific Rim trade connections—auditors must assess asset impairment tests. Fluctuations in commodity prices can drastically alter the carrying value of assets on balance sheets. An auditor in Canada Vancouver must critically evaluate management’s assumptions regarding future cash flows and resource reserves. This requires not only accounting knowledge but also an understanding of geological data and market trends, ensuring that financial reports accurately reflect the volatile nature of these underlying industries.</w:t>
      </w:r>
    </w:p>
    <w:bookmarkEnd w:id="21"/>
    <w:bookmarkStart w:id="22" w:name="fraud-detection-and-ethical-integrity"/>
    <w:p>
      <w:pPr>
        <w:pStyle w:val="Heading2"/>
      </w:pPr>
      <w:r>
        <w:t xml:space="preserve">Fraud Detection and Ethical Integrity</w:t>
      </w:r>
    </w:p>
    <w:p>
      <w:pPr>
        <w:pStyle w:val="FirstParagraph"/>
      </w:pPr>
      <w:r>
        <w:t xml:space="preserve">Beyond technical compliance, the ethical dimension of the auditor’s role cannot be overstated. In a global city like Canada Vancouver, where corporate headquarters may be headquartered locally but operations span continents, the risk of sophisticated financial fraud increases. Auditors are the primary line of defense against such activities. They are tasked with maintaining professional skepticism throughout the audit process.</w:t>
      </w:r>
    </w:p>
    <w:p>
      <w:pPr>
        <w:pStyle w:val="BodyText"/>
      </w:pPr>
      <w:r>
        <w:t xml:space="preserve">This involves designing audit procedures that specifically target areas prone to manipulation. For instance, in technology startups—a growing sector in Vancouver’s "Silicon Valley North"—auditors must scrutinize valuation assumptions for intellectual property and share-based compensation. In financial services firms, they must verify the adequacy of provisions for loan losses. The auditor acts as an independent watchdog, ensuring that the narratives presented by management are substantiated by evidence. This independence is crucial; if stakeholders perceive a lack of rigor or conflict of interest in Canada Vancouver’s audit profession, the city’s reputation as a reliable financial center could be severely damaged.</w:t>
      </w:r>
    </w:p>
    <w:bookmarkEnd w:id="22"/>
    <w:bookmarkStart w:id="23" w:name="X33c0c8861f506333dfbeba29e3ea3cca6eeee61"/>
    <w:p>
      <w:pPr>
        <w:pStyle w:val="Heading2"/>
      </w:pPr>
      <w:r>
        <w:t xml:space="preserve">The Impact on Stakeholders and Public Trust</w:t>
      </w:r>
    </w:p>
    <w:p>
      <w:pPr>
        <w:pStyle w:val="FirstParagraph"/>
      </w:pPr>
      <w:r>
        <w:t xml:space="preserve">The ultimate beneficiary of the auditor’s work is the broader stakeholder community. In Canada Vancouver, this includes pension funds managing retirees’ savings, small business owners seeking loans from local banks, and individual taxpayers who fund municipal services. When an auditor issues a clean opinion on financial statements, it signals that the reported financial health of an entity is reliable.</w:t>
      </w:r>
    </w:p>
    <w:p>
      <w:pPr>
        <w:pStyle w:val="BodyText"/>
      </w:pPr>
      <w:r>
        <w:t xml:space="preserve">This reliability facilitates capital allocation. Investors are more willing to inject funds into Vancouver-based companies when they trust the numbers. Banks are more likely to extend credit when loan covenants and debt ratios have been independently verified. Moreover, in an era where environmental, social, and governance (ESG) reporting is becoming increasingly important for Canadian firms, auditors are expanding their scope. They are beginning to verify non-financial data, such as carbon footprint metrics and diversity statistics. This evolution ensures that Canada Vancouver remains at the forefront of sustainable business practices on the international stage.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serves as a cornerstone of economic integrity in</w:t>
      </w:r>
    </w:p>
    <w:p>
      <w:pPr>
        <w:pStyle w:val="BodyText"/>
      </w:pPr>
      <w:r>
        <w:t xml:space="preserve">Canada Vancouver. Far from being mere number-crunchers, these professionals are strategic partners who navigate a complex web of Canadian regulations, industry-specific challenges, and global expectations. By ensuring accuracy in real estate valuations, natural resource assessments, and technological investments, they protect the interests of investors and the public alike. As Vancouver continues to grow as a Pacific gateway for Canada’s economy, the demand for high-quality auditing will only increase. The auditor’s role in maintaining transparency, detecting fraud, and fostering trust remains indispensable to sustaining the vibrant financial ecosystem of this dynamic Canadian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Canada Vancouver</dc:title>
  <dc:creator/>
  <dc:language>en</dc:language>
  <cp:keywords/>
  <dcterms:created xsi:type="dcterms:W3CDTF">2026-07-29T08:33:39Z</dcterms:created>
  <dcterms:modified xsi:type="dcterms:W3CDTF">2026-07-29T08:33:39Z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