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Auditing</w:t>
      </w:r>
      <w:r>
        <w:t xml:space="preserve"> </w:t>
      </w:r>
      <w:r>
        <w:t xml:space="preserve">in</w:t>
      </w:r>
      <w:r>
        <w:t xml:space="preserve"> </w:t>
      </w:r>
      <w:r>
        <w:t xml:space="preserve">the</w:t>
      </w:r>
      <w:r>
        <w:t xml:space="preserve"> </w:t>
      </w:r>
      <w:r>
        <w:t xml:space="preserve">Chinese</w:t>
      </w:r>
      <w:r>
        <w:t xml:space="preserve"> </w:t>
      </w:r>
      <w:r>
        <w:t xml:space="preserve">Market:</w:t>
      </w:r>
      <w:r>
        <w:t xml:space="preserve"> </w:t>
      </w:r>
      <w:r>
        <w:t xml:space="preserve">A</w:t>
      </w:r>
      <w:r>
        <w:t xml:space="preserve"> </w:t>
      </w:r>
      <w:r>
        <w:t xml:space="preserve">Comprehensive</w:t>
      </w:r>
      <w:r>
        <w:t xml:space="preserve"> </w:t>
      </w:r>
      <w:r>
        <w:t xml:space="preserve">Essay</w:t>
      </w:r>
    </w:p>
    <w:bookmarkStart w:id="25" w:name="X4ce67a38a6e34e470e19aaa4c52d3e4c5154ece"/>
    <w:p>
      <w:pPr>
        <w:pStyle w:val="Heading1"/>
      </w:pPr>
      <w:r>
        <w:t xml:space="preserve">The Strategic Imperative of Auditing in the Chinese Market</w:t>
      </w:r>
    </w:p>
    <w:p>
      <w:pPr>
        <w:pStyle w:val="FirstParagraph"/>
      </w:pPr>
      <w:r>
        <w:t xml:space="preserve">In the rapidly evolving landscape of global finance, few regions present as much complexity, opportunity, and scrutiny as the People's Republic of China. Within this vast economic ecosystem, Beijing stands not merely as a geographical location but as the undisputed political and administrative heart of one of the world's largest economies. Consequently, the role of an</w:t>
      </w:r>
      <w:r>
        <w:t xml:space="preserve"> </w:t>
      </w:r>
      <w:r>
        <w:rPr>
          <w:bCs/>
          <w:b/>
        </w:rPr>
        <w:t xml:space="preserve">Auditor</w:t>
      </w:r>
      <w:r>
        <w:t xml:space="preserve"> </w:t>
      </w:r>
      <w:r>
        <w:t xml:space="preserve">operating within</w:t>
      </w:r>
      <w:r>
        <w:t xml:space="preserve"> </w:t>
      </w:r>
      <w:r>
        <w:rPr>
          <w:bCs/>
          <w:b/>
        </w:rPr>
        <w:t xml:space="preserve">China Beijing</w:t>
      </w:r>
      <w:r>
        <w:t xml:space="preserve"> </w:t>
      </w:r>
      <w:r>
        <w:t xml:space="preserve">transcends traditional compliance checks; it becomes a critical function in ensuring transparency, stability, and trust in a market that is both deeply integrated into global supply chains and uniquely regulated by state directives. To understand the modern audit profession in this specific context, one must examine the intersection of international standards, local regulatory frameworks, and the unique cultural-business dynamics of</w:t>
      </w:r>
      <w:r>
        <w:t xml:space="preserve"> </w:t>
      </w:r>
      <w:r>
        <w:rPr>
          <w:bCs/>
          <w:b/>
        </w:rPr>
        <w:t xml:space="preserve">China Beijing</w:t>
      </w:r>
      <w:r>
        <w:t xml:space="preserve">.</w:t>
      </w:r>
    </w:p>
    <w:bookmarkStart w:id="20" w:name="Xc342b94d9432036817056fadea60e08197d0f7c"/>
    <w:p>
      <w:pPr>
        <w:pStyle w:val="Heading2"/>
      </w:pPr>
      <w:r>
        <w:t xml:space="preserve">The Regulatory Landscape: Navigating Dual Standards</w:t>
      </w:r>
    </w:p>
    <w:p>
      <w:pPr>
        <w:pStyle w:val="FirstParagraph"/>
      </w:pPr>
      <w:r>
        <w:t xml:space="preserve">The primary challenge for any professional working as an Auditor in this region is the dual regulatory environment. Historically, audits in China were governed primarily by Chinese Auditing Standards (CAS). However, as foreign investment flows into and out of Beijing have surged, international standards such as International Financial Reporting Standards (IFRS) and Generally Accepted Accounting Principles (GAAP) have become increasingly relevant. An Auditor working in</w:t>
      </w:r>
      <w:r>
        <w:t xml:space="preserve"> </w:t>
      </w:r>
      <w:r>
        <w:rPr>
          <w:bCs/>
          <w:b/>
        </w:rPr>
        <w:t xml:space="preserve">China Beijing</w:t>
      </w:r>
      <w:r>
        <w:t xml:space="preserve"> </w:t>
      </w:r>
      <w:r>
        <w:t xml:space="preserve">must possess a dual competency: they must be fluent in the strictures of the Ministry of Finance’s regulations while simultaneously understanding how their findings will be perceived by international stakeholders, including stock exchanges in New York or London.</w:t>
      </w:r>
    </w:p>
    <w:p>
      <w:pPr>
        <w:pStyle w:val="BodyText"/>
      </w:pPr>
      <w:r>
        <w:t xml:space="preserve">This duality creates a complex web for the Auditor. For instance, state-owned enterprises (SOEs), which dominate key sectors such as energy, telecommunications, and infrastructure in Beijing, often have reporting requirements that serve both commercial goals and national policy objectives. The Auditor must therefore navigate not only financial discrepancies but also the nuanced expectations of state oversight committees. Failure to align with these expectations can result in severe penalties, making the Auditor’s role one of strategic advisory as much as forensic examination.</w:t>
      </w:r>
    </w:p>
    <w:bookmarkEnd w:id="20"/>
    <w:bookmarkStart w:id="21" w:name="X8ed8c470571e2b45ee5d80e9fdb0d9d2ee0a189"/>
    <w:p>
      <w:pPr>
        <w:pStyle w:val="Heading2"/>
      </w:pPr>
      <w:r>
        <w:t xml:space="preserve">The Central Role of Beijing in National Policy</w:t>
      </w:r>
    </w:p>
    <w:p>
      <w:pPr>
        <w:pStyle w:val="FirstParagraph"/>
      </w:pPr>
      <w:r>
        <w:t xml:space="preserve">When discussing audits in China, one cannot overlook the specific gravity of Beijing. As the capital,</w:t>
      </w:r>
      <w:r>
        <w:t xml:space="preserve"> </w:t>
      </w:r>
      <w:r>
        <w:rPr>
          <w:bCs/>
          <w:b/>
        </w:rPr>
        <w:t xml:space="preserve">China Beijing</w:t>
      </w:r>
      <w:r>
        <w:t xml:space="preserve"> </w:t>
      </w:r>
      <w:r>
        <w:t xml:space="preserve">is where national economic policies are formulated and disseminated. This centralization means that audit practices in the capital often set the tone for the rest of the country. When new regulations regarding data security, environmental protection (ESG), or anti-corruption are introduced, they typically originate from ministries located in Beijing before being implemented nationwide.</w:t>
      </w:r>
    </w:p>
    <w:p>
      <w:pPr>
        <w:pStyle w:val="BodyText"/>
      </w:pPr>
      <w:r>
        <w:t xml:space="preserve">Therefore, an Auditor based in Beijing is on the front lines of these regulatory shifts. They are often the first to interpret how new laws—such as the Data Security Law or the Personal Information Protection Law—affect financial reporting and internal controls. For multinational corporations headquartered or operating heavily in Beijing, local Auditors provide essential insights into how to maintain compliance with these rapidly changing national mandates. The Auditor acts as a bridge between global corporate headquarters and the specific legal realities of operating in China’s capital.</w:t>
      </w:r>
    </w:p>
    <w:bookmarkEnd w:id="21"/>
    <w:bookmarkStart w:id="22" w:name="X865aa786e11ad784844ff5bcf4c525cc20d5a85"/>
    <w:p>
      <w:pPr>
        <w:pStyle w:val="Heading2"/>
      </w:pPr>
      <w:r>
        <w:t xml:space="preserve">The Rise of ESG and Sustainability Reporting</w:t>
      </w:r>
    </w:p>
    <w:p>
      <w:pPr>
        <w:pStyle w:val="FirstParagraph"/>
      </w:pPr>
      <w:r>
        <w:t xml:space="preserve">A significant evolution in the role of the Auditor over the last decade has been the integration of Environmental, Social, and Governance (ESG) criteria. In Beijing, this trend is particularly pronounced due to national commitments to "Dual Carbon" goals—aiming for peak carbon emissions by 2030 and carbon neutrality by 2060. Companies listed in Beijing are increasingly required to disclose non-financial performance metrics alongside their financial statements.</w:t>
      </w:r>
    </w:p>
    <w:p>
      <w:pPr>
        <w:pStyle w:val="BodyText"/>
      </w:pPr>
      <w:r>
        <w:t xml:space="preserve">This shift demands that the Auditor expand their skillset beyond traditional accounting. They must now evaluate environmental impact assessments, labor practices, and governance structures with the same rigor applied to balance sheets. An Auditor who cannot effectively verify ESG data risks providing incomplete assurance to investors. In</w:t>
      </w:r>
      <w:r>
        <w:t xml:space="preserve"> </w:t>
      </w:r>
      <w:r>
        <w:rPr>
          <w:bCs/>
          <w:b/>
        </w:rPr>
        <w:t xml:space="preserve">China Beijing</w:t>
      </w:r>
      <w:r>
        <w:t xml:space="preserve">, where green finance is a priority for state-owned banks and regulatory bodies, the credibility of ESG reporting is paramount. The Auditor thus plays a pivotal role in validating sustainability claims, preventing "greenwashing," and ensuring that corporate strategies align with national environmental objectives.</w:t>
      </w:r>
    </w:p>
    <w:bookmarkEnd w:id="22"/>
    <w:bookmarkStart w:id="23" w:name="technology-and-digital-transformation"/>
    <w:p>
      <w:pPr>
        <w:pStyle w:val="Heading2"/>
      </w:pPr>
      <w:r>
        <w:t xml:space="preserve">Technology and Digital Transformation</w:t>
      </w:r>
    </w:p>
    <w:p>
      <w:pPr>
        <w:pStyle w:val="FirstParagraph"/>
      </w:pPr>
      <w:r>
        <w:t xml:space="preserve">The digital economy in China is vast, with Beijing serving as the hub for many of its leading tech giants. For the modern Auditor, this presents both a challenge and an opportunity. Traditional manual sampling methods are being replaced by data analytics and artificial intelligence tools that can process millions of transactions in seconds. However, this also introduces risks related to cybersecurity and data privacy.</w:t>
      </w:r>
    </w:p>
    <w:p>
      <w:pPr>
        <w:pStyle w:val="BodyText"/>
      </w:pPr>
      <w:r>
        <w:t xml:space="preserve">An Auditor operating in Beijing must be tech-savvy enough to utilize these advanced tools while being cautious of the legal boundaries surrounding cross-border data transfer. Chinese laws strictly regulate how data generated within China can be stored and transmitted abroad. Consequently, Auditors must design audit procedures that comply with local cybersecurity laws while still delivering necessary information to global parent companies if required. This technological adaptation is essential for the Auditor to remain effective in a market that moves at breakneck speed.</w:t>
      </w:r>
    </w:p>
    <w:bookmarkEnd w:id="23"/>
    <w:bookmarkStart w:id="24" w:name="conclusion-the-trust-architect"/>
    <w:p>
      <w:pPr>
        <w:pStyle w:val="Heading2"/>
      </w:pPr>
      <w:r>
        <w:t xml:space="preserve">Conclusion: The Trust Architect</w:t>
      </w:r>
    </w:p>
    <w:p>
      <w:pPr>
        <w:pStyle w:val="FirstParagraph"/>
      </w:pPr>
      <w:r>
        <w:t xml:space="preserve">In conclusion, the role of an Auditor in</w:t>
      </w:r>
      <w:r>
        <w:t xml:space="preserve"> </w:t>
      </w:r>
      <w:r>
        <w:rPr>
          <w:bCs/>
          <w:b/>
        </w:rPr>
        <w:t xml:space="preserve">China Beijing</w:t>
      </w:r>
      <w:r>
        <w:t xml:space="preserve"> </w:t>
      </w:r>
      <w:r>
        <w:t xml:space="preserve">is far more complex and influential than traditional definitions might suggest. It requires a unique blend of technical accounting knowledge, regulatory expertise, cultural intelligence, and technological proficiency. As Beijing continues to assert its position as a global financial center while simultaneously strengthening domestic regulatory frameworks, the need for rigorous, transparent auditing becomes ever more critical.</w:t>
      </w:r>
    </w:p>
    <w:p>
      <w:pPr>
        <w:pStyle w:val="BodyText"/>
      </w:pPr>
      <w:r>
        <w:t xml:space="preserve">The Auditor serves as a trust architect in this environment. By ensuring that financial reports are accurate and compliant with both local and international standards, they facilitate foreign investment, support the stability of state-owned enterprises, and promote sustainable growth. For any business operating in or with</w:t>
      </w:r>
      <w:r>
        <w:t xml:space="preserve"> </w:t>
      </w:r>
      <w:r>
        <w:rPr>
          <w:bCs/>
          <w:b/>
        </w:rPr>
        <w:t xml:space="preserve">China Beijing</w:t>
      </w:r>
      <w:r>
        <w:t xml:space="preserve">, engaging qualified Auditors is not merely a compliance formality; it is a strategic imperative that safeguards integrity and fosters long-term success in one of the world's most dynamic economic arenas.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Auditing in the Chinese Market: A Comprehensive Essay</dc:title>
  <dc:creator/>
  <cp:keywords/>
  <dcterms:created xsi:type="dcterms:W3CDTF">2026-07-29T04:30:04Z</dcterms:created>
  <dcterms:modified xsi:type="dcterms:W3CDTF">2026-07-29T04:30:04Z</dcterms:modified>
</cp:coreProperties>
</file>

<file path=docProps/custom.xml><?xml version="1.0" encoding="utf-8"?>
<Properties xmlns="http://schemas.openxmlformats.org/officeDocument/2006/custom-properties" xmlns:vt="http://schemas.openxmlformats.org/officeDocument/2006/docPropsVTypes"/>
</file>