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6e8d696a8070bb14600e5edaca3f8190e4394d8"/>
    <w:p>
      <w:pPr>
        <w:pStyle w:val="Heading1"/>
      </w:pPr>
      <w:r>
        <w:t xml:space="preserve">The Essential Function of the Auditor in the Economic Landscape of Colombia Bogotá</w:t>
      </w:r>
    </w:p>
    <w:p>
      <w:pPr>
        <w:pStyle w:val="FirstParagraph"/>
      </w:pPr>
      <w:r>
        <w:rPr>
          <w:bCs/>
          <w:b/>
        </w:rPr>
        <w:t xml:space="preserve">Introduction</w:t>
      </w:r>
    </w:p>
    <w:p>
      <w:pPr>
        <w:pStyle w:val="BodyText"/>
      </w:pPr>
      <w:r>
        <w:t xml:space="preserve">In the complex and rapidly evolving economic ecosystem of modern Latin America, few professions hold as critical a position as that of the auditor. Nowhere is this role more pivotal than in Colombia Bogotá, the capital city and primary economic hub of the nation. As a bustling metropolis that serves as the seat of government, major financial institutions, and international trade centers, Bogotá requires rigorous standards of transparency and accountability. The Auditor is not merely an accountant who checks numbers; rather, they are the guardians of financial integrity who ensure that businesses operate within legal boundaries and ethical frameworks. This essay explores the multifaceted role of the Auditor in Colombia Bogotá, examining their regulatory responsibilities, their impact on corporate governance, and their significance in fostering investor confidence.</w:t>
      </w:r>
    </w:p>
    <w:p>
      <w:pPr>
        <w:pStyle w:val="BodyText"/>
      </w:pPr>
      <w:r>
        <w:rPr>
          <w:bCs/>
          <w:b/>
        </w:rPr>
        <w:t xml:space="preserve">The Regulatory Framework in Colombia</w:t>
      </w:r>
    </w:p>
    <w:p>
      <w:pPr>
        <w:pStyle w:val="BodyText"/>
      </w:pPr>
      <w:r>
        <w:t xml:space="preserve">To understand the importance of an Auditor in Colombia Bogotá one must first look at the stringent regulatory environment. The Colombian government has implemented robust legal frameworks to combat corruption, money laundering, and fiscal evasion. The Superintendencia de Sociedades (Superintendence of Company and Social Interest) plays a central role in overseeing these activities. Under Law 43 of 1990, which regulates the profession in Colombia, the Auditor is mandated to provide an independent opinion on whether financial statements present fairly the financial position of an entity. This legal mandate ensures that Auditors are not just passive observers but active participants in maintaining market stability.</w:t>
      </w:r>
    </w:p>
    <w:p>
      <w:pPr>
        <w:pStyle w:val="BodyText"/>
      </w:pPr>
      <w:r>
        <w:t xml:space="preserve">In Bogotá specifically, where large corporations and multinational enterprises converge, compliance with these national laws is non-negotiable. The Auditor serves as the bridge between corporate entities and regulatory bodies, ensuring that financial reporting aligns with International Financial Reporting Standards (IFRS) as adopted by Colombian law. This alignment is crucial for a city that aims to be a competitive player on the global stage.</w:t>
      </w:r>
    </w:p>
    <w:p>
      <w:pPr>
        <w:pStyle w:val="BodyText"/>
      </w:pPr>
      <w:r>
        <w:rPr>
          <w:bCs/>
          <w:b/>
        </w:rPr>
        <w:t xml:space="preserve">Corporate Governance and Risk Management</w:t>
      </w:r>
    </w:p>
    <w:p>
      <w:pPr>
        <w:pStyle w:val="BodyText"/>
      </w:pPr>
      <w:r>
        <w:t xml:space="preserve">Beyond statutory compliance, the Auditor plays a vital role in corporate governance. In Colombia Bogotá, where family-owned conglomerates often dominate major industries such as banking, retail, and energy management systems are essential for long-term success. The internal audit function helps these organizations identify operational inefficiencies and potential risks before they escalate into crises. By providing independent assurance on risk management processes the Auditor allows boards of directors to make informed decisions that protect shareholder value.</w:t>
      </w:r>
    </w:p>
    <w:p>
      <w:pPr>
        <w:pStyle w:val="BodyText"/>
      </w:pPr>
      <w:r>
        <w:t xml:space="preserve">Furthermore Auditors in Colombia Bogotá are increasingly tasked with evaluating environmental social and governance (ESG) factors. As global pressure mounts for sustainable business practices local firms are under scrutiny to demonstrate their commitment to social responsibility. The Auditor verifies the accuracy of sustainability reports ensuring that claims made by companies regarding carbon footprint reduction or community engagement are substantiated by data. This evolution reflects a broader shift in the profession towards holistic assurance rather than purely financial verification.</w:t>
      </w:r>
    </w:p>
    <w:p>
      <w:pPr>
        <w:pStyle w:val="BodyText"/>
      </w:pPr>
      <w:r>
        <w:rPr>
          <w:bCs/>
          <w:b/>
        </w:rPr>
        <w:t xml:space="preserve">Fostering Investor Confidence</w:t>
      </w:r>
    </w:p>
    <w:p>
      <w:pPr>
        <w:pStyle w:val="BodyText"/>
      </w:pPr>
      <w:r>
        <w:t xml:space="preserve">One of the most significant contributions of the Auditor to the economy of Colombia Bogotá is the enhancement of investor confidence. For foreign direct investment to thrive capital must flow freely and confidently into local markets. Investors rely heavily on audited financial statements to assess the viability and stability of potential investments. When an Auditor provides a clean opinion it signals that a company’s finances are transparent well-managed and free from material misstatement.</w:t>
      </w:r>
    </w:p>
    <w:p>
      <w:pPr>
        <w:pStyle w:val="BodyText"/>
      </w:pPr>
      <w:r>
        <w:t xml:space="preserve">In Bogotá this role is particularly pronounced given the city's status as a financial center. Banks investment firms insurance companies all depend on reliable data to allocate capital efficiently. A failure in auditing could lead to severe repercussions including loss of trust market instability and even systemic risk. Therefore the rigor with which Auditors perform their duties directly influences the attractiveness of Colombia Bogotá as an investment destination.</w:t>
      </w:r>
    </w:p>
    <w:p>
      <w:pPr>
        <w:pStyle w:val="BodyText"/>
      </w:pPr>
      <w:r>
        <w:rPr>
          <w:bCs/>
          <w:b/>
        </w:rPr>
        <w:t xml:space="preserve">Challenges Facing Modern Auditors</w:t>
      </w:r>
    </w:p>
    <w:p>
      <w:pPr>
        <w:pStyle w:val="BodyText"/>
      </w:pPr>
      <w:r>
        <w:t xml:space="preserve">Despite their importance Auditors in Colombia Bogotá face numerous challenges. Technological advancements such as artificial intelligence and big data analytics are transforming audit methodologies. Traditional manual testing is being replaced by automated systems that can analyze vast amounts of data for anomalies. While this increases efficiency it also requires Auditors to possess advanced technical skills and adaptability.</w:t>
      </w:r>
    </w:p>
    <w:p>
      <w:pPr>
        <w:pStyle w:val="BodyText"/>
      </w:pPr>
      <w:r>
        <w:t xml:space="preserve">Additionally there is growing public expectation for Auditors to do more than just check financial boxes. Stakeholders demand greater insight into operational risks strategic alignment and ethical conduct. This expanded scope places additional pressure on professionals in Colombia Bogotá who must balance deep technical expertise with broad strategic understanding. Moreover the threat of cybercrime poses new risks that Auditors must address by evaluating digital security controls alongside traditional financial records.</w:t>
      </w:r>
    </w:p>
    <w:p>
      <w:pPr>
        <w:pStyle w:val="BodyText"/>
      </w:pPr>
      <w:r>
        <w:rPr>
          <w:bCs/>
          <w:b/>
        </w:rPr>
        <w:t xml:space="preserve">Conclusion</w:t>
      </w:r>
    </w:p>
    <w:p>
      <w:pPr>
        <w:pStyle w:val="BodyText"/>
      </w:pPr>
      <w:r>
        <w:t xml:space="preserve">In conclusion the Auditor is an indispensable figure in the economic lifeblood of Colombia Bogotá. Through rigorous adherence to legal standards through strengthening corporate governance and through building investor trust they contribute significantly to the stability and growth of one of Latin America’s most dynamic cities. As challenges evolve from technological disruption to heightened ethical expectations so too must the role expand yet remain rooted in principles of independence objectivity and integrity.</w:t>
      </w:r>
    </w:p>
    <w:p>
      <w:pPr>
        <w:pStyle w:val="BodyText"/>
      </w:pPr>
      <w:r>
        <w:t xml:space="preserve">The future success of Colombia Bogotá as a regional economic power hinges on maintaining high standards within its financial reporting structures. The Auditor stands at the forefront of this mission serving as both watchdog and advisor ensuring that transparency remains a cornerstone of commercial activity. Without their vigilant oversight the foundations upon which trust is built would crumble undermining not only individual companies but also the broader confidence in Colombia’s economic institutions.</w:t>
      </w:r>
    </w:p>
    <w:p>
      <w:pPr>
        <w:pStyle w:val="BodyText"/>
      </w:pPr>
      <w:r>
        <w:rPr>
          <w:bCs/>
          <w:b/>
        </w:rPr>
        <w:t xml:space="preserve">Prepared by:</w:t>
      </w:r>
      <w:r>
        <w:br/>
      </w:r>
      <w:r>
        <w:t xml:space="preserve">Academic Research Department</w:t>
      </w:r>
      <w:r>
        <w:br/>
      </w:r>
      <w:r>
        <w:t xml:space="preserve">Bogotá, Colombia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Colombia Bogotá</dc:title>
  <dc:creator/>
  <dc:language>en</dc:language>
  <cp:keywords/>
  <dcterms:created xsi:type="dcterms:W3CDTF">2026-07-29T07:45:02Z</dcterms:created>
  <dcterms:modified xsi:type="dcterms:W3CDTF">2026-07-29T07:45:02Z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