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Comprehensive</w:t>
      </w:r>
      <w:r>
        <w:t xml:space="preserve"> </w:t>
      </w:r>
      <w:r>
        <w:t xml:space="preserve">Essay</w:t>
      </w:r>
    </w:p>
    <w:bookmarkStart w:id="26" w:name="X475ee2d5ddf10403f942beaa93f31b71a834931"/>
    <w:p>
      <w:pPr>
        <w:pStyle w:val="Heading1"/>
      </w:pPr>
      <w:r>
        <w:t xml:space="preserve">The Critical Function of the Auditor within the German Berlin Financial Landscape</w:t>
      </w:r>
    </w:p>
    <w:p>
      <w:pPr>
        <w:pStyle w:val="FirstParagraph"/>
      </w:pPr>
      <w:r>
        <w:t xml:space="preserve">In the intricate tapestry of modern global economics, few professions are as pivotal to maintaining market integrity and investor confidence as that of the auditor. While auditing is a universal concept with roots in ancient accounting practices, its application varies significantly depending on jurisdictional laws, cultural expectations regarding transparency, and specific economic environments. Nowhere is this nuance more pronounced than in</w:t>
      </w:r>
      <w:r>
        <w:t xml:space="preserve"> </w:t>
      </w:r>
      <w:r>
        <w:rPr>
          <w:bCs/>
          <w:b/>
        </w:rPr>
        <w:t xml:space="preserve">Germany Berlin</w:t>
      </w:r>
      <w:r>
        <w:t xml:space="preserve">. As the capital city of Germany and a burgeoning hub for technology startups, international corporations, and traditional industry giants alike, Berlin presents a unique case study for understanding the contemporary role of the</w:t>
      </w:r>
      <w:r>
        <w:t xml:space="preserve"> </w:t>
      </w:r>
      <w:r>
        <w:rPr>
          <w:bCs/>
          <w:b/>
        </w:rPr>
        <w:t xml:space="preserve">Auditor</w:t>
      </w:r>
      <w:r>
        <w:t xml:space="preserve">. This essay explores the multifaceted responsibilities of auditors operating in this dynamic region, examining how they serve as guardians of financial truth amidst strict regulatory frameworks.</w:t>
      </w:r>
    </w:p>
    <w:bookmarkStart w:id="20" w:name="X9323ced7608e080f3d828bf191dab5553a8f6a3"/>
    <w:p>
      <w:pPr>
        <w:pStyle w:val="Heading2"/>
      </w:pPr>
      <w:r>
        <w:t xml:space="preserve">The Regulatory Framework: A Foundation of Rigor</w:t>
      </w:r>
    </w:p>
    <w:p>
      <w:pPr>
        <w:pStyle w:val="FirstParagraph"/>
      </w:pPr>
      <w:r>
        <w:t xml:space="preserve">To understand the role of an</w:t>
      </w:r>
      <w:r>
        <w:t xml:space="preserve"> </w:t>
      </w:r>
      <w:r>
        <w:rPr>
          <w:bCs/>
          <w:b/>
        </w:rPr>
        <w:t xml:space="preserve">Auditor</w:t>
      </w:r>
      <w:r>
        <w:t xml:space="preserve"> </w:t>
      </w:r>
      <w:r>
        <w:t xml:space="preserve">in Germany, one must first appreciate the stringent legal environment in which they operate. Germany is known for its robust corporate governance structures and rigorous accounting standards, heavily influenced by both national law and European Union directives. The pivotal piece of legislation governing this sector is the Handelsgesetzbuch (HGB), or German Commercial Code. For any professional functioning as an</w:t>
      </w:r>
      <w:r>
        <w:t xml:space="preserve"> </w:t>
      </w:r>
      <w:r>
        <w:rPr>
          <w:bCs/>
          <w:b/>
        </w:rPr>
        <w:t xml:space="preserve">Auditor</w:t>
      </w:r>
      <w:r>
        <w:t xml:space="preserve"> </w:t>
      </w:r>
      <w:r>
        <w:t xml:space="preserve">in</w:t>
      </w:r>
      <w:r>
        <w:t xml:space="preserve"> </w:t>
      </w:r>
      <w:r>
        <w:rPr>
          <w:bCs/>
          <w:b/>
        </w:rPr>
        <w:t xml:space="preserve">Germany Berlin</w:t>
      </w:r>
      <w:r>
        <w:t xml:space="preserve">, mastery of the HGB is not merely an academic requirement but a daily operational necessity.</w:t>
      </w:r>
    </w:p>
    <w:p>
      <w:pPr>
        <w:pStyle w:val="BodyText"/>
      </w:pPr>
      <w:r>
        <w:t xml:space="preserve">In Berlin, this framework applies to a diverse array of entities. From massive DAX-listed corporations headquartered in the broader region to small and medium-sized enterprises (SMEs) populating the vibrant startup scene in Kreuzberg or Friedrichshain, compliance is mandatory. The role of the</w:t>
      </w:r>
      <w:r>
        <w:t xml:space="preserve"> </w:t>
      </w:r>
      <w:r>
        <w:rPr>
          <w:bCs/>
          <w:b/>
        </w:rPr>
        <w:t xml:space="preserve">Auditor</w:t>
      </w:r>
      <w:r>
        <w:t xml:space="preserve"> </w:t>
      </w:r>
      <w:r>
        <w:t xml:space="preserve">here extends beyond simple number-crunching; it involves ensuring that financial statements provide a true and fair view of the company’s assets and liabilities. This is particularly crucial in a city like Berlin, where venture capital flows are abundant but scrutiny from potential investors is intense. Any discrepancy can lead to severe reputational damage and legal repercussions, making the</w:t>
      </w:r>
      <w:r>
        <w:t xml:space="preserve"> </w:t>
      </w:r>
      <w:r>
        <w:rPr>
          <w:bCs/>
          <w:b/>
        </w:rPr>
        <w:t xml:space="preserve">Auditor</w:t>
      </w:r>
      <w:r>
        <w:t xml:space="preserve">’s verification process critical for market stability.</w:t>
      </w:r>
    </w:p>
    <w:bookmarkEnd w:id="20"/>
    <w:bookmarkStart w:id="21" w:name="X668d611da677b4a91dab6edf30c0e8c4d370df9"/>
    <w:p>
      <w:pPr>
        <w:pStyle w:val="Heading2"/>
      </w:pPr>
      <w:r>
        <w:t xml:space="preserve">The Shift Toward International Standards (IFRS)</w:t>
      </w:r>
    </w:p>
    <w:p>
      <w:pPr>
        <w:pStyle w:val="FirstParagraph"/>
      </w:pPr>
      <w:r>
        <w:t xml:space="preserve">While local law dominates non-listed companies, the influence of globalization has brought International Financial Reporting Standards (IFRS) to the forefront in many sectors within</w:t>
      </w:r>
      <w:r>
        <w:t xml:space="preserve"> </w:t>
      </w:r>
      <w:r>
        <w:rPr>
          <w:bCs/>
          <w:b/>
        </w:rPr>
        <w:t xml:space="preserve">Germany Berlin</w:t>
      </w:r>
      <w:r>
        <w:t xml:space="preserve">. Multinational corporations with offices in the capital are often required to prepare consolidated financial statements according to IFRS. Consequently, modern</w:t>
      </w:r>
      <w:r>
        <w:t xml:space="preserve"> </w:t>
      </w:r>
      <w:r>
        <w:rPr>
          <w:bCs/>
          <w:b/>
        </w:rPr>
        <w:t xml:space="preserve">Auditor</w:t>
      </w:r>
      <w:r>
        <w:t xml:space="preserve">s must possess a dual competency: deep knowledge of German commercial law and fluency in international accounting norms.</w:t>
      </w:r>
    </w:p>
    <w:p>
      <w:pPr>
        <w:pStyle w:val="BodyText"/>
      </w:pPr>
      <w:r>
        <w:t xml:space="preserve">This duality creates a unique professional challenge for auditors practicing in this region. They must navigate the tension between the conservative, principle-based approach often favored in traditional German accounting and the more flexible, disclosure-heavy nature of IFRS. An effective</w:t>
      </w:r>
      <w:r>
        <w:t xml:space="preserve"> </w:t>
      </w:r>
      <w:r>
        <w:rPr>
          <w:bCs/>
          <w:b/>
        </w:rPr>
        <w:t xml:space="preserve">Auditor</w:t>
      </w:r>
      <w:r>
        <w:t xml:space="preserve"> </w:t>
      </w:r>
      <w:r>
        <w:t xml:space="preserve">acts as a translator between these worlds, ensuring that financial data is not only compliant with local statutes but also understandable and trustworthy to an international audience. In Berlin’s globalized economy, this ability to bridge cultural and regulatory gaps is just as important as technical accounting skills.</w:t>
      </w:r>
    </w:p>
    <w:bookmarkEnd w:id="21"/>
    <w:bookmarkStart w:id="22" w:name="X4f20fc4802f02de69954fb540244d02bfc23e12"/>
    <w:p>
      <w:pPr>
        <w:pStyle w:val="Heading2"/>
      </w:pPr>
      <w:r>
        <w:t xml:space="preserve">The Auditor in the Era of Digitalization and Startups</w:t>
      </w:r>
    </w:p>
    <w:p>
      <w:pPr>
        <w:pStyle w:val="FirstParagraph"/>
      </w:pPr>
      <w:r>
        <w:t xml:space="preserve">Berlin has earned the nickname "Silicon Alley" or "Berlin Startup Capital," hosting thousands of innovative tech firms. This economic shift has fundamentally altered the scope of auditing. Traditional auditors, once focused on physical inventory checks and manual ledger reviews, now face the complex challenge of auditing digital assets, intellectual property valuation, and revenue recognition models based on user subscriptions rather than one-time sales.</w:t>
      </w:r>
    </w:p>
    <w:p>
      <w:pPr>
        <w:pStyle w:val="BodyText"/>
      </w:pPr>
      <w:r>
        <w:t xml:space="preserve">In this context, the role of the</w:t>
      </w:r>
      <w:r>
        <w:t xml:space="preserve"> </w:t>
      </w:r>
      <w:r>
        <w:rPr>
          <w:bCs/>
          <w:b/>
        </w:rPr>
        <w:t xml:space="preserve">Auditor</w:t>
      </w:r>
      <w:r>
        <w:t xml:space="preserve"> </w:t>
      </w:r>
      <w:r>
        <w:t xml:space="preserve">is evolving into that of a strategic advisor. For early-stage startups in Berlin, auditors often help design internal controls before they are even legally required to have them. This proactive approach helps prevent fraud and mismanagement later on. Furthermore, with the rise of cryptocurrencies and blockchain technology in the region, Berlin-based</w:t>
      </w:r>
      <w:r>
        <w:t xml:space="preserve"> </w:t>
      </w:r>
      <w:r>
        <w:rPr>
          <w:bCs/>
          <w:b/>
        </w:rPr>
        <w:t xml:space="preserve">Auditor</w:t>
      </w:r>
      <w:r>
        <w:t xml:space="preserve">s are increasingly tasked with verifying digital transaction ledgers. This requires a level of technical expertise that goes far beyond traditional accounting, incorporating elements of cybersecurity and data analysis. The</w:t>
      </w:r>
      <w:r>
        <w:t xml:space="preserve"> </w:t>
      </w:r>
      <w:r>
        <w:rPr>
          <w:bCs/>
          <w:b/>
        </w:rPr>
        <w:t xml:space="preserve">Auditor</w:t>
      </w:r>
      <w:r>
        <w:t xml:space="preserve"> </w:t>
      </w:r>
      <w:r>
        <w:t xml:space="preserve">is no longer just a historical recorder of financial events but an active participant in validating the technological infrastructure upon which modern finance rests.</w:t>
      </w:r>
    </w:p>
    <w:bookmarkEnd w:id="22"/>
    <w:bookmarkStart w:id="23" w:name="ethical-integrity-and-public-trust"/>
    <w:p>
      <w:pPr>
        <w:pStyle w:val="Heading2"/>
      </w:pPr>
      <w:r>
        <w:t xml:space="preserve">Ethical Integrity and Public Trust</w:t>
      </w:r>
    </w:p>
    <w:p>
      <w:pPr>
        <w:pStyle w:val="FirstParagraph"/>
      </w:pPr>
      <w:r>
        <w:t xml:space="preserve">Beyond technical compliance and adaptation to new technologies, the core mandate of any</w:t>
      </w:r>
      <w:r>
        <w:t xml:space="preserve"> </w:t>
      </w:r>
      <w:r>
        <w:rPr>
          <w:bCs/>
          <w:b/>
        </w:rPr>
        <w:t xml:space="preserve">Auditor</w:t>
      </w:r>
      <w:r>
        <w:t xml:space="preserve">, particularly in a major economic center like Berlin, is the preservation of public trust. High-profile financial scandals in Europe have heightened public sensitivity toward corporate malfeasance. The German market places a premium on *Gründlichkeit* (thoroughness) and reliability. Therefore, an</w:t>
      </w:r>
      <w:r>
        <w:t xml:space="preserve"> </w:t>
      </w:r>
      <w:r>
        <w:rPr>
          <w:bCs/>
          <w:b/>
        </w:rPr>
        <w:t xml:space="preserve">Auditor</w:t>
      </w:r>
      <w:r>
        <w:t xml:space="preserve"> </w:t>
      </w:r>
      <w:r>
        <w:t xml:space="preserve">must operate with absolute independence and ethical integrity.</w:t>
      </w:r>
    </w:p>
    <w:p>
      <w:pPr>
        <w:pStyle w:val="BodyText"/>
      </w:pPr>
      <w:r>
        <w:t xml:space="preserve">In Berlin, where media scrutiny is high and civil society is active, the reputation of audit firms is paramount. Auditors must resist pressure from management to overlook irregularities or to "smooth" earnings. This requires significant professional courage. The</w:t>
      </w:r>
      <w:r>
        <w:t xml:space="preserve"> </w:t>
      </w:r>
      <w:r>
        <w:rPr>
          <w:bCs/>
          <w:b/>
        </w:rPr>
        <w:t xml:space="preserve">Auditor</w:t>
      </w:r>
      <w:r>
        <w:t xml:space="preserve"> </w:t>
      </w:r>
      <w:r>
        <w:t xml:space="preserve">serves as a check on corporate power, ensuring that shareholders and stakeholders receive accurate information upon which to base their decisions. In</w:t>
      </w:r>
      <w:r>
        <w:t xml:space="preserve"> </w:t>
      </w:r>
      <w:r>
        <w:rPr>
          <w:bCs/>
          <w:b/>
        </w:rPr>
        <w:t xml:space="preserve">Germany Berlin</w:t>
      </w:r>
      <w:r>
        <w:t xml:space="preserve">, this function is vital for maintaining the city’s status as a reliable destination for foreign direct investment.</w:t>
      </w:r>
    </w:p>
    <w:bookmarkEnd w:id="23"/>
    <w:bookmarkStart w:id="24" w:name="the-future-of-auditing-in-berlin"/>
    <w:p>
      <w:pPr>
        <w:pStyle w:val="Heading2"/>
      </w:pPr>
      <w:r>
        <w:t xml:space="preserve">The Future of Auditing in Berlin</w:t>
      </w:r>
    </w:p>
    <w:p>
      <w:pPr>
        <w:pStyle w:val="FirstParagraph"/>
      </w:pPr>
      <w:r>
        <w:t xml:space="preserve">Looking forward, the role of the</w:t>
      </w:r>
      <w:r>
        <w:t xml:space="preserve"> </w:t>
      </w:r>
      <w:r>
        <w:rPr>
          <w:bCs/>
          <w:b/>
        </w:rPr>
        <w:t xml:space="preserve">Auditor</w:t>
      </w:r>
      <w:r>
        <w:br/>
      </w:r>
      <w:r>
        <w:t xml:space="preserve">in Germany will likely continue to expand. With increasing emphasis on Environmental, Social, and Governance (ESG) criteria, auditors are beginning to verify non-financial data. Companies in Berlin are under pressure to report on their carbon footprints and labor practices with the same rigor as they do their financials. This "assurance of sustainability" represents the next frontier for the profession.</w:t>
      </w:r>
    </w:p>
    <w:p>
      <w:pPr>
        <w:pStyle w:val="BodyText"/>
      </w:pPr>
      <w:r>
        <w:t xml:space="preserve">Moreover, advancements in artificial intelligence promise to automate routine auditing tasks, allowing</w:t>
      </w:r>
      <w:r>
        <w:t xml:space="preserve"> </w:t>
      </w:r>
      <w:r>
        <w:rPr>
          <w:bCs/>
          <w:b/>
        </w:rPr>
        <w:t xml:space="preserve">Auditor</w:t>
      </w:r>
      <w:r>
        <w:t xml:space="preserve">s to focus more on risk assessment and strategic insight. However, this technological shift also introduces new risks regarding data privacy and algorithmic bias, areas where human judgment remains indispensable. The future auditor in Berlin must therefore be a hybrid professional: part accountant, part IT specialist, and part ethical guardian.</w:t>
      </w:r>
    </w:p>
    <w:bookmarkEnd w:id="24"/>
    <w:bookmarkStart w:id="25" w:name="conclusion"/>
    <w:p>
      <w:pPr>
        <w:pStyle w:val="Heading2"/>
      </w:pPr>
      <w:r>
        <w:t xml:space="preserve">Conclusion</w:t>
      </w:r>
    </w:p>
    <w:p>
      <w:pPr>
        <w:pStyle w:val="FirstParagraph"/>
      </w:pPr>
      <w:r>
        <w:t xml:space="preserve">In conclusion, the position of the</w:t>
      </w:r>
      <w:r>
        <w:t xml:space="preserve"> </w:t>
      </w:r>
      <w:r>
        <w:rPr>
          <w:bCs/>
          <w:b/>
        </w:rPr>
        <w:t xml:space="preserve">Auditor</w:t>
      </w:r>
      <w:r>
        <w:br/>
      </w:r>
      <w:r>
        <w:t xml:space="preserve">in Germany Berlin is far more than a regulatory formality. It is a cornerstone of economic stability in one of Europe’s most dynamic capitals. Operating within a strict legal framework defined by the HGB and influenced by global standards, auditors ensure transparency and trust in financial reporting. As Berlin continues to evolve as a hub for technology and innovation, the auditor’s role adapts to meet new challenges involving digital assets, ESG compliance, and international integration. Ultimately, whether auditing a historic manufacturing firm or a cutting-edge fintech startup, the</w:t>
      </w:r>
      <w:r>
        <w:t xml:space="preserve"> </w:t>
      </w:r>
      <w:r>
        <w:rPr>
          <w:bCs/>
          <w:b/>
        </w:rPr>
        <w:t xml:space="preserve">Auditor</w:t>
      </w:r>
      <w:r>
        <w:br/>
      </w:r>
      <w:r>
        <w:t xml:space="preserve">in Germany remains an essential custodian of truth in commerce.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Germany Berlin: A Comprehensive Essay</dc:title>
  <dc:creator/>
  <dc:language>en</dc:language>
  <cp:keywords/>
  <dcterms:created xsi:type="dcterms:W3CDTF">2026-07-29T04:41:37Z</dcterms:created>
  <dcterms:modified xsi:type="dcterms:W3CDTF">2026-07-29T04:41:37Z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