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26" w:name="X002e9da7779711c57f8baba474d37e7df2199cf"/>
    <w:p>
      <w:pPr>
        <w:pStyle w:val="Heading1"/>
      </w:pPr>
      <w:r>
        <w:t xml:space="preserve">The Pillar of Trust: The Role and Evolution of the Auditor in Indonesia Jakarta</w:t>
      </w:r>
    </w:p>
    <w:p>
      <w:pPr>
        <w:pStyle w:val="FirstParagraph"/>
      </w:pPr>
      <w:r>
        <w:t xml:space="preserve">In the bustling economic hub of Southeast Asia,</w:t>
      </w:r>
      <w:r>
        <w:t xml:space="preserve"> </w:t>
      </w:r>
      <w:r>
        <w:rPr>
          <w:bCs/>
          <w:b/>
        </w:rPr>
        <w:t xml:space="preserve">Indonesia Jakarta</w:t>
      </w:r>
      <w:r>
        <w:t xml:space="preserve">, financial integrity serves as the bedrock upon which sustainable business growth is built. As one of the emerging giants in the global economy, Indonesia presents a complex landscape for corporate governance. Within this intricate framework, the</w:t>
      </w:r>
      <w:r>
        <w:t xml:space="preserve"> </w:t>
      </w:r>
      <w:r>
        <w:rPr>
          <w:bCs/>
          <w:b/>
        </w:rPr>
        <w:t xml:space="preserve">Auditor</w:t>
      </w:r>
      <w:r>
        <w:t xml:space="preserve"> </w:t>
      </w:r>
      <w:r>
        <w:t xml:space="preserve">plays a critical, multifaceted role that extends far beyond simple number-crunching or regulatory compliance checks. The professional acting as an</w:t>
      </w:r>
      <w:r>
        <w:t xml:space="preserve"> </w:t>
      </w:r>
      <w:r>
        <w:rPr>
          <w:bCs/>
          <w:b/>
        </w:rPr>
        <w:t xml:space="preserve">Auditor</w:t>
      </w:r>
      <w:r>
        <w:t xml:space="preserve"> </w:t>
      </w:r>
      <w:r>
        <w:t xml:space="preserve">is not merely an external examiner but a strategic partner in ensuring transparency, accountability, and operational efficiency within the dynamic market of</w:t>
      </w:r>
      <w:r>
        <w:t xml:space="preserve"> </w:t>
      </w:r>
      <w:r>
        <w:rPr>
          <w:bCs/>
          <w:b/>
        </w:rPr>
        <w:t xml:space="preserve">Indonesia Jakarta</w:t>
      </w:r>
      <w:r>
        <w:t xml:space="preserve">.</w:t>
      </w:r>
    </w:p>
    <w:bookmarkStart w:id="20" w:name="X05185fe917a19cb3c2abc665a53c2aae1c2d0b1"/>
    <w:p>
      <w:pPr>
        <w:pStyle w:val="Heading2"/>
      </w:pPr>
      <w:r>
        <w:t xml:space="preserve">The Regulatory Landscape of Indonesia Jakarta</w:t>
      </w:r>
    </w:p>
    <w:p>
      <w:pPr>
        <w:pStyle w:val="FirstParagraph"/>
      </w:pPr>
      <w:r>
        <w:t xml:space="preserve">To understand the significance of the</w:t>
      </w:r>
      <w:r>
        <w:t xml:space="preserve"> </w:t>
      </w:r>
      <w:r>
        <w:rPr>
          <w:bCs/>
          <w:b/>
        </w:rPr>
        <w:t xml:space="preserve">Auditor</w:t>
      </w:r>
      <w:r>
        <w:t xml:space="preserve">, one must first appreciate the regulatory environment specific to</w:t>
      </w:r>
      <w:r>
        <w:t xml:space="preserve"> </w:t>
      </w:r>
      <w:r>
        <w:rPr>
          <w:bCs/>
          <w:b/>
        </w:rPr>
        <w:t xml:space="preserve">Indonesia Jakarta</w:t>
      </w:r>
      <w:r>
        <w:t xml:space="preserve">. The financial markets in this region are governed by a robust set of regulations enforced by institutions such as Otoritas Jasa Keuangan (OJK), which serves as Indonesia’s Financial Services Authority. For public companies listed on the Indonesia Stock Exchange (IDX), having an independent audit is not just a best practice; it is a statutory requirement.</w:t>
      </w:r>
    </w:p>
    <w:p>
      <w:pPr>
        <w:pStyle w:val="BodyText"/>
      </w:pPr>
      <w:r>
        <w:rPr>
          <w:bCs/>
          <w:b/>
        </w:rPr>
        <w:t xml:space="preserve">Key Context:</w:t>
      </w:r>
      <w:r>
        <w:t xml:space="preserve"> </w:t>
      </w:r>
      <w:r>
        <w:t xml:space="preserve">In</w:t>
      </w:r>
      <w:r>
        <w:t xml:space="preserve"> </w:t>
      </w:r>
      <w:r>
        <w:rPr>
          <w:bCs/>
          <w:b/>
        </w:rPr>
        <w:t xml:space="preserve">Indonesia Jakarta</w:t>
      </w:r>
      <w:r>
        <w:t xml:space="preserve">, the transition toward stricter enforcement of International Standards on Auditing (ISA) has elevated the expectations for financial reporting. The local context requires auditors to navigate both international best practices and local cultural nuances, making their role even more pivotal than in other jurisdictions.</w:t>
      </w:r>
    </w:p>
    <w:p>
      <w:pPr>
        <w:pStyle w:val="BodyText"/>
      </w:pPr>
      <w:r>
        <w:t xml:space="preserve">The</w:t>
      </w:r>
      <w:r>
        <w:t xml:space="preserve"> </w:t>
      </w:r>
      <w:r>
        <w:rPr>
          <w:bCs/>
          <w:b/>
        </w:rPr>
        <w:t xml:space="preserve">Auditor</w:t>
      </w:r>
      <w:r>
        <w:t xml:space="preserve"> </w:t>
      </w:r>
      <w:r>
        <w:t xml:space="preserve">operates within a legal framework designed to protect investors and stakeholders. In</w:t>
      </w:r>
      <w:r>
        <w:t xml:space="preserve"> </w:t>
      </w:r>
      <w:r>
        <w:rPr>
          <w:bCs/>
          <w:b/>
        </w:rPr>
        <w:t xml:space="preserve">Indonesia Jakarta</w:t>
      </w:r>
      <w:r>
        <w:t xml:space="preserve">, where small and medium-sized enterprises (SMEs) form the backbone of the economy, as well as large conglomerates driving export growth, the demand for reliable financial assurance has skyrocketed. The</w:t>
      </w:r>
      <w:r>
        <w:t xml:space="preserve"> </w:t>
      </w:r>
      <w:r>
        <w:rPr>
          <w:bCs/>
          <w:b/>
        </w:rPr>
        <w:t xml:space="preserve">Auditor</w:t>
      </w:r>
      <w:r>
        <w:t xml:space="preserve"> </w:t>
      </w:r>
      <w:r>
        <w:t xml:space="preserve">acts as the bridge between corporate management and external stakeholders, including shareholders, creditors, and regulatory bodies. This trust is essential in a market that has historically faced challenges with transparency but is rapidly modernizing.</w:t>
      </w:r>
    </w:p>
    <w:bookmarkEnd w:id="20"/>
    <w:bookmarkStart w:id="21" w:name="X74c8304e6a0a9edde19149f73618065b8e3a884"/>
    <w:p>
      <w:pPr>
        <w:pStyle w:val="Heading2"/>
      </w:pPr>
      <w:r>
        <w:t xml:space="preserve">Beyond Compliance: Value Creation through Auditing</w:t>
      </w:r>
    </w:p>
    <w:p>
      <w:pPr>
        <w:pStyle w:val="FirstParagraph"/>
      </w:pPr>
      <w:r>
        <w:t xml:space="preserve">Gone are the days when the</w:t>
      </w:r>
      <w:r>
        <w:t xml:space="preserve"> </w:t>
      </w:r>
      <w:r>
        <w:rPr>
          <w:bCs/>
          <w:b/>
        </w:rPr>
        <w:t xml:space="preserve">Auditor</w:t>
      </w:r>
      <w:r>
        <w:t xml:space="preserve"> </w:t>
      </w:r>
      <w:r>
        <w:t xml:space="preserve">was viewed solely as a police figure seeking errors. In the modern context of</w:t>
      </w:r>
      <w:r>
        <w:t xml:space="preserve"> </w:t>
      </w:r>
      <w:r>
        <w:rPr>
          <w:bCs/>
          <w:b/>
        </w:rPr>
        <w:t xml:space="preserve">Indonesia Jakarta</w:t>
      </w:r>
      <w:r>
        <w:t xml:space="preserve">, leading audit firms and independent practitioners provide value-added insights that help businesses improve their operational performance. An effective</w:t>
      </w:r>
      <w:r>
        <w:t xml:space="preserve"> </w:t>
      </w:r>
      <w:r>
        <w:rPr>
          <w:bCs/>
          <w:b/>
        </w:rPr>
        <w:t xml:space="preserve">Auditor</w:t>
      </w:r>
      <w:r>
        <w:t xml:space="preserve"> </w:t>
      </w:r>
      <w:r>
        <w:t xml:space="preserve">identifies internal control weaknesses, suggests process improvements, and highlights risks before they materialize into financial losses.</w:t>
      </w:r>
    </w:p>
    <w:p>
      <w:pPr>
        <w:pStyle w:val="BodyText"/>
      </w:pPr>
      <w:r>
        <w:t xml:space="preserve">In the competitive business environment of</w:t>
      </w:r>
      <w:r>
        <w:t xml:space="preserve"> </w:t>
      </w:r>
      <w:r>
        <w:rPr>
          <w:bCs/>
          <w:b/>
        </w:rPr>
        <w:t xml:space="preserve">Indonesia Jakarta</w:t>
      </w:r>
      <w:r>
        <w:t xml:space="preserve">, companies are under pressure to optimize costs and enhance profitability. The</w:t>
      </w:r>
      <w:r>
        <w:t xml:space="preserve"> </w:t>
      </w:r>
      <w:r>
        <w:rPr>
          <w:bCs/>
          <w:b/>
        </w:rPr>
        <w:t xml:space="preserve">Auditor</w:t>
      </w:r>
      <w:r>
        <w:t xml:space="preserve">, through forensic accounting services and risk advisory roles, helps management understand where inefficiencies lie. For instance, in sectors such as manufacturing, retail, and technology—hubs prominently located in Greater</w:t>
      </w:r>
      <w:r>
        <w:t xml:space="preserve"> </w:t>
      </w:r>
      <w:r>
        <w:rPr>
          <w:bCs/>
          <w:b/>
        </w:rPr>
        <w:t xml:space="preserve">Indonesia Jakarta</w:t>
      </w:r>
      <w:r>
        <w:t xml:space="preserve">—auditors analyze supply chain vulnerabilities and IT security risks. This proactive approach transforms the</w:t>
      </w:r>
      <w:r>
        <w:t xml:space="preserve"> </w:t>
      </w:r>
      <w:r>
        <w:rPr>
          <w:bCs/>
          <w:b/>
        </w:rPr>
        <w:t xml:space="preserve">Auditor</w:t>
      </w:r>
      <w:r>
        <w:t xml:space="preserve"> </w:t>
      </w:r>
      <w:r>
        <w:t xml:space="preserve">from a reactive checker into a strategic consultant.</w:t>
      </w:r>
    </w:p>
    <w:bookmarkEnd w:id="21"/>
    <w:bookmarkStart w:id="22" w:name="cultural-nuances-and-professional-ethics"/>
    <w:p>
      <w:pPr>
        <w:pStyle w:val="Heading2"/>
      </w:pPr>
      <w:r>
        <w:t xml:space="preserve">Cultural Nuances and Professional Ethics</w:t>
      </w:r>
    </w:p>
    <w:p>
      <w:pPr>
        <w:pStyle w:val="FirstParagraph"/>
      </w:pPr>
      <w:r>
        <w:t xml:space="preserve">A distinct aspect of being an</w:t>
      </w:r>
      <w:r>
        <w:t xml:space="preserve"> </w:t>
      </w:r>
      <w:r>
        <w:rPr>
          <w:bCs/>
          <w:b/>
        </w:rPr>
        <w:t xml:space="preserve">Auditor</w:t>
      </w:r>
      <w:r>
        <w:t xml:space="preserve"> </w:t>
      </w:r>
      <w:r>
        <w:t xml:space="preserve">in</w:t>
      </w:r>
      <w:r>
        <w:t xml:space="preserve"> </w:t>
      </w:r>
      <w:r>
        <w:rPr>
          <w:bCs/>
          <w:b/>
        </w:rPr>
        <w:t xml:space="preserve">Indonesia Jakarta</w:t>
      </w:r>
      <w:r>
        <w:t xml:space="preserve"> </w:t>
      </w:r>
      <w:r>
        <w:t xml:space="preserve">is the necessity to navigate local cultural dynamics. Indonesia possesses a collectivist society where relationships (known as *silaturahmi*) are highly valued. This can sometimes create conflicts of interest or pressure on auditors to overlook minor irregularities to maintain good relations with clients.</w:t>
      </w:r>
    </w:p>
    <w:p>
      <w:pPr>
        <w:pStyle w:val="BodyText"/>
      </w:pPr>
      <w:r>
        <w:t xml:space="preserve">Therefore, professional ethics and independence are paramount for the</w:t>
      </w:r>
      <w:r>
        <w:t xml:space="preserve"> </w:t>
      </w:r>
      <w:r>
        <w:rPr>
          <w:bCs/>
          <w:b/>
        </w:rPr>
        <w:t xml:space="preserve">Auditor</w:t>
      </w:r>
      <w:r>
        <w:t xml:space="preserve">. The Institute of Indonesia Certified Public Accountants (IAPI) and the Indonesian Institute of Auditors (IAPi) provide strict codes of conduct. An</w:t>
      </w:r>
      <w:r>
        <w:t xml:space="preserve"> </w:t>
      </w:r>
      <w:r>
        <w:rPr>
          <w:bCs/>
          <w:b/>
        </w:rPr>
        <w:t xml:space="preserve">Auditor</w:t>
      </w:r>
      <w:r>
        <w:t xml:space="preserve"> </w:t>
      </w:r>
      <w:r>
        <w:t xml:space="preserve">working in</w:t>
      </w:r>
      <w:r>
        <w:t xml:space="preserve"> </w:t>
      </w:r>
      <w:r>
        <w:rPr>
          <w:bCs/>
          <w:b/>
        </w:rPr>
        <w:t xml:space="preserve">Indonesia Jakarta</w:t>
      </w:r>
      <w:r>
        <w:t xml:space="preserve"> </w:t>
      </w:r>
      <w:r>
        <w:t xml:space="preserve">must possess not only technical accounting knowledge but also strong moral courage to uphold integrity regardless of external pressures. This ethical stance is crucial for maintaining the credibility of Indonesia’s financial markets on the global stage.</w:t>
      </w:r>
    </w:p>
    <w:bookmarkEnd w:id="22"/>
    <w:bookmarkStart w:id="23" w:name="X2e68932c8c962f2c0ab89b7f8b2c0ddb7c47a63"/>
    <w:p>
      <w:pPr>
        <w:pStyle w:val="Heading2"/>
      </w:pPr>
      <w:r>
        <w:t xml:space="preserve">The Impact on Investment and Economic Growth</w:t>
      </w:r>
    </w:p>
    <w:p>
      <w:pPr>
        <w:pStyle w:val="FirstParagraph"/>
      </w:pPr>
      <w:r>
        <w:t xml:space="preserve">The presence of a robust auditing profession in</w:t>
      </w:r>
      <w:r>
        <w:t xml:space="preserve"> </w:t>
      </w:r>
      <w:r>
        <w:rPr>
          <w:bCs/>
          <w:b/>
        </w:rPr>
        <w:t xml:space="preserve">Indonesia Jakarta</w:t>
      </w:r>
      <w:r>
        <w:t xml:space="preserve"> </w:t>
      </w:r>
      <w:r>
        <w:t xml:space="preserve">directly influences foreign direct investment (FDI). International investors require assurance that their capital is managed according to transparent standards. When an</w:t>
      </w:r>
      <w:r>
        <w:t xml:space="preserve"> </w:t>
      </w:r>
      <w:r>
        <w:rPr>
          <w:bCs/>
          <w:b/>
        </w:rPr>
        <w:t xml:space="preserve">Auditor</w:t>
      </w:r>
      <w:r>
        <w:t xml:space="preserve"> </w:t>
      </w:r>
      <w:r>
        <w:t xml:space="preserve">issues a clean opinion, it signals to global markets that the financial statements are free from material misstatement.</w:t>
      </w:r>
    </w:p>
    <w:p>
      <w:pPr>
        <w:pStyle w:val="BodyText"/>
      </w:pPr>
      <w:r>
        <w:t xml:space="preserve">In</w:t>
      </w:r>
      <w:r>
        <w:t xml:space="preserve"> </w:t>
      </w:r>
      <w:r>
        <w:rPr>
          <w:bCs/>
          <w:b/>
        </w:rPr>
        <w:t xml:space="preserve">Indonesia Jakarta</w:t>
      </w:r>
      <w:r>
        <w:t xml:space="preserve">, as the nation strives to become one of the world’s top five economies by 2045, the reliability of financial data is non-negotiable. The</w:t>
      </w:r>
      <w:r>
        <w:t xml:space="preserve"> </w:t>
      </w:r>
      <w:r>
        <w:rPr>
          <w:bCs/>
          <w:b/>
        </w:rPr>
        <w:t xml:space="preserve">Auditor</w:t>
      </w:r>
      <w:r>
        <w:t xml:space="preserve"> </w:t>
      </w:r>
      <w:r>
        <w:t xml:space="preserve">contributes to this national goal by ensuring that reported earnings reflect true economic performance. This accuracy prevents market distortions and fosters a stable investment climate. Furthermore, in times of economic volatility, auditors play a crucial role in assessing going-concern assumptions, helping stakeholders make informed decisions about the future viability of businesses.</w:t>
      </w:r>
    </w:p>
    <w:bookmarkEnd w:id="23"/>
    <w:bookmarkStart w:id="24" w:name="challenges-and-future-outlook"/>
    <w:p>
      <w:pPr>
        <w:pStyle w:val="Heading2"/>
      </w:pPr>
      <w:r>
        <w:t xml:space="preserve">Challenges and Future Outlook</w:t>
      </w:r>
    </w:p>
    <w:p>
      <w:pPr>
        <w:pStyle w:val="FirstParagraph"/>
      </w:pPr>
      <w:r>
        <w:t xml:space="preserve">Despite progress, the profession of</w:t>
      </w:r>
      <w:r>
        <w:t xml:space="preserve"> </w:t>
      </w:r>
      <w:r>
        <w:rPr>
          <w:bCs/>
          <w:b/>
        </w:rPr>
        <w:t xml:space="preserve">Auditor</w:t>
      </w:r>
      <w:r>
        <w:t xml:space="preserve"> </w:t>
      </w:r>
      <w:r>
        <w:t xml:space="preserve">in</w:t>
      </w:r>
      <w:r>
        <w:t xml:space="preserve"> </w:t>
      </w:r>
      <w:r>
        <w:rPr>
          <w:bCs/>
          <w:b/>
        </w:rPr>
        <w:t xml:space="preserve">Indonesia Jakarta</w:t>
      </w:r>
    </w:p>
    <w:p>
      <w:pPr>
        <w:pStyle w:val="BodyText"/>
      </w:pPr>
      <w:r>
        <w:t xml:space="preserve">The future of auditing in</w:t>
      </w:r>
      <w:r>
        <w:t xml:space="preserve"> </w:t>
      </w:r>
      <w:r>
        <w:rPr>
          <w:bCs/>
          <w:b/>
        </w:rPr>
        <w:t xml:space="preserve">Indonesia Jakarta</w:t>
      </w:r>
      <w:r>
        <w:t xml:space="preserve"> </w:t>
      </w:r>
      <w:r>
        <w:t xml:space="preserve">lies in digital transformation. Auditors are increasingly using data analytics tools to examine entire populations of transactions rather than relying on sampling. This technological shift enhances the depth and accuracy of audit opinions. As</w:t>
      </w:r>
      <w:r>
        <w:t xml:space="preserve"> </w:t>
      </w:r>
      <w:r>
        <w:rPr>
          <w:bCs/>
          <w:b/>
        </w:rPr>
        <w:t xml:space="preserve">Indonesia JakartaAuditor</w:t>
      </w:r>
      <w:r>
        <w:t xml:space="preserve"> </w:t>
      </w:r>
      <w:r>
        <w:t xml:space="preserve">will need to adapt by becoming proficient in IT auditing and cybersecurity assessments.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AuditorIDONESIA Jakarta]. Through rigorous examination, ethical adherence, and strategic insight, auditors ensure that financial reporting remains credible and transparent. They serve as guardians of public trust and facilitators of business efficiency. As</w:t>
      </w:r>
      <w:r>
        <w:rPr>
          <w:bCs/>
          <w:b/>
        </w:rPr>
        <w:t xml:space="preserve"> </w:t>
      </w:r>
      <w:r>
        <w:rPr>
          <w:bCs/>
          <w:b/>
          <w:bCs/>
          <w:b/>
        </w:rPr>
        <w:t xml:space="preserve">Indonesia JakartaAUDITOR</w:t>
      </w:r>
      <w:r>
        <w:rPr>
          <w:bCs/>
          <w:b/>
        </w:rPr>
        <w:t xml:space="preserve">IDONESIA JAKARTA</w:t>
      </w:r>
      <w:r>
        <w:t xml:space="preserv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the Auditor in Indonesia Jakarta</dc:title>
  <dc:creator/>
  <dc:language>en</dc:language>
  <cp:keywords/>
  <dcterms:created xsi:type="dcterms:W3CDTF">2026-07-29T17:58:10Z</dcterms:created>
  <dcterms:modified xsi:type="dcterms:W3CDTF">2026-07-29T17:58:10Z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