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f7c48953dcdbd464e4db6bbab01c79658352bd6"/>
    <w:p>
      <w:pPr>
        <w:pStyle w:val="Heading1"/>
      </w:pPr>
      <w:r>
        <w:t xml:space="preserve">The Pillar of Financial Integrity: The Role of the Auditor in Malaysia Kuala Lumpur</w:t>
      </w:r>
    </w:p>
    <w:p>
      <w:pPr>
        <w:pStyle w:val="FirstParagraph"/>
      </w:pPr>
      <w:r>
        <w:t xml:space="preserve">In the intricate tapestry of modern global economics, few professions hold as much weight in maintaining systemic stability and trust as that of the auditor. This professional role is not merely a regulatory formality but a critical mechanism for corporate governance, transparency, and accountability. In the context of Malaysia Kuala Lumpur, a bustling financial hub and the economic heart of Southeast Asia, the significance of the Auditor extends beyond individual corporate compliance to influence national economic confidence. As Malaysia Kuala Lumpur continues to attract foreign direct investment and serve as a regional headquarters for multinational corporations, the demand for rigorous auditing standards has never been higher.</w:t>
      </w:r>
    </w:p>
    <w:bookmarkStart w:id="20" w:name="X8ebd4fe76eb2b98443ed3e0bb1cf59fef100f3b"/>
    <w:p>
      <w:pPr>
        <w:pStyle w:val="Heading2"/>
      </w:pPr>
      <w:r>
        <w:t xml:space="preserve">The Evolution of Corporate Governance in Malaysia Kuala Lumpur</w:t>
      </w:r>
    </w:p>
    <w:p>
      <w:pPr>
        <w:pStyle w:val="FirstParagraph"/>
      </w:pPr>
      <w:r>
        <w:t xml:space="preserve">To understand the contemporary role of an Auditor in Malaysia Kuala Lumpur, one must first appreciate the historical and regulatory evolution that has shaped this profession. Following the Asian Financial Crisis of 1997, there was a paradigm shift in how businesses were managed across Asia. In response, Malaysia implemented robust reforms to strengthen its capital markets and corporate governance frameworks. The Malaysian Code on Corporate Governance (MCCG), overseen by the Securities Commission Malaysia, places significant emphasis on internal controls and external assurance.</w:t>
      </w:r>
    </w:p>
    <w:p>
      <w:pPr>
        <w:pStyle w:val="BodyText"/>
      </w:pPr>
      <w:r>
        <w:t xml:space="preserve">In this environment, the Auditor serves as the independent eyes of stakeholders. Whether they are shareholders in a listed company on Bursa Malaysia or creditors providing loans to small and medium enterprises (SMEs) in Kuala Lumpur, these parties rely on the accuracy of financial statements. The Auditor provides reasonable assurance that these statements do not contain material misstatements, whether due to fraud or error. This function is particularly vital in Malaysia Kuala Lumpur, where a diverse mix of local conglomerates and international firms operate side by side.</w:t>
      </w:r>
    </w:p>
    <w:bookmarkEnd w:id="20"/>
    <w:bookmarkStart w:id="21" w:name="Xf8c719d2ef2d44dc8d18bff52a09f4554478458"/>
    <w:p>
      <w:pPr>
        <w:pStyle w:val="Heading2"/>
      </w:pPr>
      <w:r>
        <w:t xml:space="preserve">Regulatory Frameworks and Professional Standards</w:t>
      </w:r>
    </w:p>
    <w:p>
      <w:pPr>
        <w:pStyle w:val="FirstParagraph"/>
      </w:pPr>
      <w:r>
        <w:t xml:space="preserve">The practice of auditing in this jurisdiction is governed by a stringent set of rules designed to ensure uniformity and high ethical standards. The primary legislative framework includes the Companies Act 2016, which mandates that companies maintain proper accounting records and appoint auditors annually. Furthermore, auditors must adhere to the International Standards on Auditing (ISAs), as adopted by the Malaysian Institute of Accountants (MIA).</w:t>
      </w:r>
    </w:p>
    <w:p>
      <w:pPr>
        <w:pStyle w:val="BodyText"/>
      </w:pPr>
      <w:r>
        <w:t xml:space="preserve">The MIA plays a pivotal role in regulating the profession within Malaysia Kuala Lumpur. It sets ethical standards, including those regarding independence and integrity, which are crucial for maintaining public trust. An Auditor operating in this region is not only bound by national laws but also by international best practices. This dual adherence ensures that financial reports from entities based in Malaysia Kuala Lumpur are comparable with global counterparts, facilitating easier cross-border investment and trade.</w:t>
      </w:r>
    </w:p>
    <w:bookmarkEnd w:id="21"/>
    <w:bookmarkStart w:id="22" w:name="X77fe4e9ec014fe1fe178991e7a6b68013ca55b2"/>
    <w:p>
      <w:pPr>
        <w:pStyle w:val="Heading2"/>
      </w:pPr>
      <w:r>
        <w:t xml:space="preserve">The Changing Landscape: Technology and Data Analytics</w:t>
      </w:r>
    </w:p>
    <w:p>
      <w:pPr>
        <w:pStyle w:val="FirstParagraph"/>
      </w:pPr>
      <w:r>
        <w:t xml:space="preserve">Gone are the days when auditing was synonymous with manual sampling of paper documents. In today’s digital era, an Auditor in Malaysia Kuala Lumpur must be proficient in data analytics, artificial intelligence, and continuous auditing techniques. The rapid digitalization of businesses has led to an explosion of data. Modern auditors use sophisticated software to analyze 100% of transactions rather than relying on small samples. This allows for the detection of anomalies and patterns that might indicate fraud or operational inefficiencies.</w:t>
      </w:r>
    </w:p>
    <w:p>
      <w:pPr>
        <w:pStyle w:val="BodyText"/>
      </w:pPr>
      <w:r>
        <w:t xml:space="preserve">For firms operating in Malaysia Kuala Lumpur, embracing technology is not optional; it is a necessity for efficiency and accuracy. Auditors are now expected to provide insights into cybersecurity risks, data privacy compliance (such as under the Personal Data Protection Act), and the reliability of automated systems. This shift transforms the Auditor from a historical checker of records into a forward-looking advisor who helps organizations navigate complex technological landscapes.</w:t>
      </w:r>
    </w:p>
    <w:bookmarkEnd w:id="22"/>
    <w:bookmarkStart w:id="23" w:name="Xb8045daeef26880db54523ae7e2ca221a8d8e09"/>
    <w:p>
      <w:pPr>
        <w:pStyle w:val="Heading2"/>
      </w:pPr>
      <w:r>
        <w:t xml:space="preserve">Sector-Specific Challenges in Malaysia Kuala Lumpur</w:t>
      </w:r>
    </w:p>
    <w:p>
      <w:pPr>
        <w:pStyle w:val="FirstParagraph"/>
      </w:pPr>
      <w:r>
        <w:t xml:space="preserve">The role of an Auditor varies significantly depending on the industry sector. In Malaysia Kuala Lumpur, key sectors such as Islamic finance, oil and gas, and technology present unique auditing challenges. For instance, in the realm of Islamic finance—a growing sector within Malaysia—Auditors must ensure that financial products comply with Shariah principles alongside statutory requirements. This requires specialized knowledge of both accounting standards and religious jurisprudence.</w:t>
      </w:r>
    </w:p>
    <w:p>
      <w:pPr>
        <w:pStyle w:val="BodyText"/>
      </w:pPr>
      <w:r>
        <w:t xml:space="preserve">Similarly, in the oil and gas sector, which remains a cornerstone of the Malaysian economy, Auditors must navigate complex international taxation issues and joint venture agreements. The ability to interpret these intricate financial structures is essential for ensuring that revenue recognition is accurate and compliant with local regulations. Thus, an Auditor in this specific context acts as a specialized expert rather than a generalist.</w:t>
      </w:r>
    </w:p>
    <w:bookmarkEnd w:id="23"/>
    <w:bookmarkStart w:id="24" w:name="ethical-imperatives-and-public-trust"/>
    <w:p>
      <w:pPr>
        <w:pStyle w:val="Heading2"/>
      </w:pPr>
      <w:r>
        <w:t xml:space="preserve">Ethical Imperatives and Public Trust</w:t>
      </w:r>
    </w:p>
    <w:p>
      <w:pPr>
        <w:pStyle w:val="FirstParagraph"/>
      </w:pPr>
      <w:r>
        <w:t xml:space="preserve">Beyond technical competence, the integrity of the Auditor is paramount. In Malaysia Kuala Lumpur, where business networks are often close-knit and relationships play a significant role in commerce, maintaining independence can be challenging. An Auditor must demonstrate objectivity and avoid conflicts of interest. High-profile corporate failures globally have shown that when Auditors fail to act independently or lack skepticism, the consequences for investors and the public can be devastating.</w:t>
      </w:r>
    </w:p>
    <w:p>
      <w:pPr>
        <w:pStyle w:val="BodyText"/>
      </w:pPr>
      <w:r>
        <w:t xml:space="preserve">The profession is therefore committed to upholding a code of ethics that prioritizes public interest over client relationships. This commitment is reinforced by rigorous continuing professional education (CPE) requirements and peer review processes. By adhering to these strict ethical guidelines, Auditors in Malaysia Kuala Lumpur help maintain the reputation of the nation as a trustworthy financial hub.</w:t>
      </w:r>
    </w:p>
    <w:bookmarkEnd w:id="24"/>
    <w:bookmarkStart w:id="25" w:name="conclusion"/>
    <w:p>
      <w:pPr>
        <w:pStyle w:val="Heading2"/>
      </w:pPr>
      <w:r>
        <w:t xml:space="preserve">Conclusion</w:t>
      </w:r>
    </w:p>
    <w:p>
      <w:pPr>
        <w:pStyle w:val="FirstParagraph"/>
      </w:pPr>
      <w:r>
        <w:t xml:space="preserve">In conclusion, the Auditor is an indispensable figure in the economic ecosystem of Malaysia Kuala Lumpur. They serve as guardians of financial integrity, ensuring that companies operate transparently and accountably. Through adherence to international standards, adaptation to technological advancements, and commitment to ethical conduct, Auditors provide the assurance necessary for capital markets to function effectively.</w:t>
      </w:r>
    </w:p>
    <w:p>
      <w:pPr>
        <w:pStyle w:val="BodyText"/>
      </w:pPr>
      <w:r>
        <w:t xml:space="preserve">As Malaysia Kuala Lumpur continues its trajectory toward becoming a developed nation with a sophisticated financial sector, the role of the Auditor will only become more prominent. They are not merely validators of past performance but strategic partners in risk management and governance. For any entity seeking long-term success and credibility in this dynamic region, engaging with competent and ethical Auditors is essential. The stability of Malaysia Kuala Lumpur’s financial landscape rests, in no small part, on the diligence and professionalism of these crucial financial stewards.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Malaysia Kuala Lumpur</dc:title>
  <dc:creator/>
  <dc:language>en</dc:language>
  <cp:keywords/>
  <dcterms:created xsi:type="dcterms:W3CDTF">2026-07-29T17:32:46Z</dcterms:created>
  <dcterms:modified xsi:type="dcterms:W3CDTF">2026-07-29T17:32:46Z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