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Myanmar</w:t>
      </w:r>
      <w:r>
        <w:t xml:space="preserve"> </w:t>
      </w:r>
      <w:r>
        <w:t xml:space="preserve">Yangon</w:t>
      </w:r>
    </w:p>
    <w:bookmarkStart w:id="26" w:name="X9489e01ab87e974d6c0c5263d686b80c9694421"/>
    <w:p>
      <w:pPr>
        <w:pStyle w:val="Heading1"/>
      </w:pPr>
      <w:r>
        <w:t xml:space="preserve">The Strategic Role of the Auditor in Myanmar Yangon</w:t>
      </w:r>
    </w:p>
    <w:p>
      <w:pPr>
        <w:pStyle w:val="FirstParagraph"/>
      </w:pPr>
      <w:r>
        <w:t xml:space="preserve">In the rapidly evolving landscape of global finance, few regions have experienced as dramatic a transformation as Southeast Asia. At the heart of this economic engine lies</w:t>
      </w:r>
      <w:r>
        <w:t xml:space="preserve"> </w:t>
      </w:r>
      <w:r>
        <w:rPr>
          <w:bCs/>
          <w:b/>
        </w:rPr>
        <w:t xml:space="preserve">Myanmar Yangon</w:t>
      </w:r>
      <w:r>
        <w:t xml:space="preserve">, a city that serves not only as the commercial capital but also as the primary gateway for foreign direct investment and domestic enterprise growth. Within this dynamic ecosystem, the role of the professional</w:t>
      </w:r>
      <w:r>
        <w:t xml:space="preserve"> </w:t>
      </w:r>
      <w:r>
        <w:rPr>
          <w:bCs/>
          <w:b/>
        </w:rPr>
        <w:t xml:space="preserve">Auditor</w:t>
      </w:r>
      <w:r>
        <w:t xml:space="preserve"> </w:t>
      </w:r>
      <w:r>
        <w:t xml:space="preserve">has evolved from a mere compliance checker to a critical strategic partner in ensuring corporate integrity, transparency, and sustainable development. As Myanmar continues its complex journey toward economic liberalization and regulatory modernization, the significance of rigorous auditing standards in</w:t>
      </w:r>
      <w:r>
        <w:t xml:space="preserve"> </w:t>
      </w:r>
      <w:r>
        <w:rPr>
          <w:bCs/>
          <w:b/>
        </w:rPr>
        <w:t xml:space="preserve">Myanmar Yangon</w:t>
      </w:r>
      <w:r>
        <w:t xml:space="preserve"> </w:t>
      </w:r>
      <w:r>
        <w:t xml:space="preserve">cannot be overstated.</w:t>
      </w:r>
    </w:p>
    <w:bookmarkStart w:id="20" w:name="X9f8a233c30ad1e3edfe755dc6513b5694b9ae4e"/>
    <w:p>
      <w:pPr>
        <w:pStyle w:val="Heading2"/>
      </w:pPr>
      <w:r>
        <w:t xml:space="preserve">The Evolution of Corporate Governance in Myanmar Yangon</w:t>
      </w:r>
    </w:p>
    <w:p>
      <w:pPr>
        <w:pStyle w:val="FirstParagraph"/>
      </w:pPr>
      <w:r>
        <w:t xml:space="preserve">To understand the current importance of the</w:t>
      </w:r>
      <w:r>
        <w:t xml:space="preserve"> </w:t>
      </w:r>
      <w:r>
        <w:rPr>
          <w:bCs/>
          <w:b/>
        </w:rPr>
        <w:t xml:space="preserve">Auditor</w:t>
      </w:r>
      <w:r>
        <w:t xml:space="preserve">, one must first appreciate the historical context of business practices in</w:t>
      </w:r>
      <w:r>
        <w:t xml:space="preserve"> </w:t>
      </w:r>
      <w:r>
        <w:rPr>
          <w:bCs/>
          <w:b/>
        </w:rPr>
        <w:t xml:space="preserve">Myanmar Yangon</w:t>
      </w:r>
      <w:r>
        <w:t xml:space="preserve">. For decades, the economy was heavily restricted by international sanctions and domestic isolation. However, since 2011, a series of political and economic reforms have opened up new avenues for growth. This transition has brought an influx of multinational corporations alongside a burgeoning local startup ecosystem. With this influx comes increased complexity in financial transactions, cross-border investments, and regulatory requirements.</w:t>
      </w:r>
    </w:p>
    <w:p>
      <w:pPr>
        <w:pStyle w:val="BodyText"/>
      </w:pPr>
      <w:r>
        <w:t xml:space="preserve">In this transitional period, the demand for high-quality</w:t>
      </w:r>
      <w:r>
        <w:t xml:space="preserve"> </w:t>
      </w:r>
      <w:r>
        <w:rPr>
          <w:bCs/>
          <w:b/>
        </w:rPr>
        <w:t xml:space="preserve">Auditor</w:t>
      </w:r>
      <w:r>
        <w:t xml:space="preserve"> </w:t>
      </w:r>
      <w:r>
        <w:t xml:space="preserve">services has surged. Companies operating in</w:t>
      </w:r>
      <w:r>
        <w:t xml:space="preserve"> </w:t>
      </w:r>
      <w:r>
        <w:rPr>
          <w:bCs/>
          <w:b/>
        </w:rPr>
        <w:t xml:space="preserve">Myanmar Yangon</w:t>
      </w:r>
      <w:r>
        <w:t xml:space="preserve"> </w:t>
      </w:r>
      <w:r>
        <w:t xml:space="preserve">are no longer just concerned with tax compliance; they are increasingly focused on international accounting standards to attract foreign partners. The local government and regulatory bodies have been actively working to align national laws with international best practices, thereby elevating the status of the</w:t>
      </w:r>
      <w:r>
        <w:t xml:space="preserve"> </w:t>
      </w:r>
      <w:r>
        <w:rPr>
          <w:bCs/>
          <w:b/>
        </w:rPr>
        <w:t xml:space="preserve">Auditor</w:t>
      </w:r>
      <w:r>
        <w:t xml:space="preserve"> </w:t>
      </w:r>
      <w:r>
        <w:t xml:space="preserve">from a peripheral functionary to a central pillar of corporate governance.</w:t>
      </w:r>
    </w:p>
    <w:bookmarkEnd w:id="20"/>
    <w:bookmarkStart w:id="21" w:name="the-auditor-as-a-guardian-of-trust"/>
    <w:p>
      <w:pPr>
        <w:pStyle w:val="Heading2"/>
      </w:pPr>
      <w:r>
        <w:t xml:space="preserve">The Auditor as a Guardian of Trust</w:t>
      </w:r>
    </w:p>
    <w:p>
      <w:pPr>
        <w:pStyle w:val="FirstParagraph"/>
      </w:pPr>
      <w:r>
        <w:t xml:space="preserve">The primary function of an</w:t>
      </w:r>
      <w:r>
        <w:t xml:space="preserve"> </w:t>
      </w:r>
      <w:r>
        <w:rPr>
          <w:bCs/>
          <w:b/>
        </w:rPr>
        <w:t xml:space="preserve">Auditor</w:t>
      </w:r>
      <w:r>
        <w:t xml:space="preserve"> </w:t>
      </w:r>
      <w:r>
        <w:t xml:space="preserve">is to provide independent assurance that financial statements present a true and fair view of an entity’s financial health. In</w:t>
      </w:r>
      <w:r>
        <w:t xml:space="preserve"> </w:t>
      </w:r>
      <w:r>
        <w:rPr>
          <w:bCs/>
          <w:b/>
        </w:rPr>
        <w:t xml:space="preserve">Myanmar Yangon</w:t>
      </w:r>
      <w:r>
        <w:t xml:space="preserve">, where market information can sometimes be opaque due to legacy systems or lack of standardized reporting, this role is even more vital. The</w:t>
      </w:r>
      <w:r>
        <w:t xml:space="preserve"> </w:t>
      </w:r>
      <w:r>
        <w:rPr>
          <w:bCs/>
          <w:b/>
        </w:rPr>
        <w:t xml:space="preserve">Auditor</w:t>
      </w:r>
      <w:r>
        <w:t xml:space="preserve"> </w:t>
      </w:r>
      <w:r>
        <w:t xml:space="preserve">acts as a guardian of trust between the company’s management, its shareholders, and external stakeholders such as banks and investors.</w:t>
      </w:r>
    </w:p>
    <w:p>
      <w:pPr>
        <w:pStyle w:val="BodyText"/>
      </w:pPr>
      <w:r>
        <w:t xml:space="preserve">In the competitive business environment of</w:t>
      </w:r>
      <w:r>
        <w:t xml:space="preserve"> </w:t>
      </w:r>
      <w:r>
        <w:rPr>
          <w:bCs/>
          <w:b/>
        </w:rPr>
        <w:t xml:space="preserve">Myanmar Yangon</w:t>
      </w:r>
      <w:r>
        <w:t xml:space="preserve">, credibility is currency. An audit report signed by a reputable</w:t>
      </w:r>
      <w:r>
        <w:t xml:space="preserve"> </w:t>
      </w:r>
      <w:r>
        <w:rPr>
          <w:bCs/>
          <w:b/>
        </w:rPr>
        <w:t xml:space="preserve">Auditor</w:t>
      </w:r>
      <w:r>
        <w:t xml:space="preserve"> </w:t>
      </w:r>
      <w:r>
        <w:t xml:space="preserve">signals to international markets that the company adheres to rigorous standards of accountability. This is particularly crucial for sectors such as manufacturing, tourism, and telecommunications, which are heavily reliant on foreign investment. Without the verification provided by an</w:t>
      </w:r>
      <w:r>
        <w:t xml:space="preserve"> </w:t>
      </w:r>
      <w:r>
        <w:rPr>
          <w:bCs/>
          <w:b/>
        </w:rPr>
        <w:t xml:space="preserve">Auditor</w:t>
      </w:r>
      <w:r>
        <w:t xml:space="preserve">, potential investors would face heightened risks regarding fraud, mismanagement, or hidden liabilities. Therefore, the</w:t>
      </w:r>
      <w:r>
        <w:t xml:space="preserve"> </w:t>
      </w:r>
      <w:r>
        <w:rPr>
          <w:bCs/>
          <w:b/>
        </w:rPr>
        <w:t xml:space="preserve">Auditor</w:t>
      </w:r>
      <w:r>
        <w:t xml:space="preserve"> </w:t>
      </w:r>
      <w:r>
        <w:t xml:space="preserve">plays a pivotal role in mitigating risk and enhancing the reputation of businesses within</w:t>
      </w:r>
      <w:r>
        <w:t xml:space="preserve"> </w:t>
      </w:r>
      <w:r>
        <w:rPr>
          <w:bCs/>
          <w:b/>
        </w:rPr>
        <w:t xml:space="preserve">Myanmar Yangon</w:t>
      </w:r>
      <w:r>
        <w:t xml:space="preserve">.</w:t>
      </w:r>
    </w:p>
    <w:bookmarkEnd w:id="21"/>
    <w:bookmarkStart w:id="22" w:name="X4cd028232d15182ea49edf0dec59beccf2fc314"/>
    <w:p>
      <w:pPr>
        <w:pStyle w:val="Heading2"/>
      </w:pPr>
      <w:r>
        <w:t xml:space="preserve">Navigating Regulatory Complexity and Legal Compliance</w:t>
      </w:r>
    </w:p>
    <w:p>
      <w:pPr>
        <w:pStyle w:val="FirstParagraph"/>
      </w:pPr>
      <w:r>
        <w:t xml:space="preserve">The regulatory landscape in</w:t>
      </w:r>
      <w:r>
        <w:t xml:space="preserve"> </w:t>
      </w:r>
      <w:r>
        <w:rPr>
          <w:bCs/>
          <w:b/>
        </w:rPr>
        <w:t xml:space="preserve">Myanmar Yangon</w:t>
      </w:r>
      <w:r>
        <w:t xml:space="preserve"> </w:t>
      </w:r>
      <w:r>
        <w:t xml:space="preserve">is undergoing significant changes. The Union of Myanmar Federation of Chambers of Commerce and Industry (UMFCCI) and the Ministry of Finance are continually updating regulations to combat money laundering, tax evasion, and corporate fraud. For businesses, navigating these shifting legal waters is challenging. This is where the specialized expertise of the</w:t>
      </w:r>
      <w:r>
        <w:t xml:space="preserve"> </w:t>
      </w:r>
      <w:r>
        <w:rPr>
          <w:bCs/>
          <w:b/>
        </w:rPr>
        <w:t xml:space="preserve">Auditor</w:t>
      </w:r>
      <w:r>
        <w:t xml:space="preserve"> </w:t>
      </w:r>
      <w:r>
        <w:t xml:space="preserve">becomes indispensable.</w:t>
      </w:r>
    </w:p>
    <w:p>
      <w:pPr>
        <w:pStyle w:val="BodyText"/>
      </w:pPr>
      <w:r>
        <w:t xml:space="preserve">An effective</w:t>
      </w:r>
      <w:r>
        <w:t xml:space="preserve"> </w:t>
      </w:r>
      <w:r>
        <w:rPr>
          <w:bCs/>
          <w:b/>
        </w:rPr>
        <w:t xml:space="preserve">Auditor</w:t>
      </w:r>
      <w:r>
        <w:t xml:space="preserve"> </w:t>
      </w:r>
      <w:r>
        <w:t xml:space="preserve">in this region must possess not only technical accounting skills but also a deep understanding of local laws, tax codes, and international compliance frameworks such as Anti-Money Laundering (AML) regulations. In</w:t>
      </w:r>
      <w:r>
        <w:t xml:space="preserve"> </w:t>
      </w:r>
      <w:r>
        <w:rPr>
          <w:bCs/>
          <w:b/>
        </w:rPr>
        <w:t xml:space="preserve">Myanmar Yangon</w:t>
      </w:r>
      <w:r>
        <w:t xml:space="preserve">, auditors often serve as consultants who help companies interpret new regulations and implement internal controls that ensure ongoing compliance. By doing so, they protect businesses from severe penalties and reputational damage. The auditor’s ability to identify gaps in internal controls before they become systemic failures is a critical value-add for organizations operating in this emerging market.</w:t>
      </w:r>
    </w:p>
    <w:bookmarkEnd w:id="22"/>
    <w:bookmarkStart w:id="23" w:name="X9e9f37e91334cc5d99ee823236364b5d8caecb8"/>
    <w:p>
      <w:pPr>
        <w:pStyle w:val="Heading2"/>
      </w:pPr>
      <w:r>
        <w:t xml:space="preserve">Challenges Facing the Auditing Profession</w:t>
      </w:r>
    </w:p>
    <w:p>
      <w:pPr>
        <w:pStyle w:val="FirstParagraph"/>
      </w:pPr>
      <w:r>
        <w:t xml:space="preserve">Myanmar Yangon faces unique challenges. There is a shortage of highly qualified professionals who are proficient in International Standards on Auditing (ISA) and fluent in international business languages. Furthermore, technological adoption in auditing remains uneven across the city. While multinational firms operating out of</w:t>
      </w:r>
      <w:r>
        <w:t xml:space="preserve"> </w:t>
      </w:r>
      <w:r>
        <w:rPr>
          <w:bCs/>
          <w:b/>
        </w:rPr>
        <w:t xml:space="preserve">Myanmar Yangon</w:t>
      </w:r>
      <w:r>
        <w:t xml:space="preserve"> </w:t>
      </w:r>
      <w:r>
        <w:t xml:space="preserve">utilize advanced data analytics and audit software, many local small and medium-sized enterprises still rely on manual processes.</w:t>
      </w:r>
    </w:p>
    <w:p>
      <w:pPr>
        <w:pStyle w:val="BodyText"/>
      </w:pPr>
      <w:r>
        <w:t xml:space="preserve">The</w:t>
      </w:r>
      <w:r>
        <w:t xml:space="preserve"> </w:t>
      </w:r>
      <w:r>
        <w:rPr>
          <w:bCs/>
          <w:b/>
        </w:rPr>
        <w:t xml:space="preserve">Auditor</w:t>
      </w:r>
      <w:r>
        <w:t xml:space="preserve"> </w:t>
      </w:r>
      <w:r>
        <w:t xml:space="preserve">must therefore adapt to these disparities. There is a pressing need for continuous professional development and training to bridge the skills gap. Additionally, ethical challenges remain a concern in any developing market. Maintaining independence and objectivity while navigating close-knit business communities in</w:t>
      </w:r>
      <w:r>
        <w:t xml:space="preserve"> </w:t>
      </w:r>
      <w:r>
        <w:rPr>
          <w:bCs/>
          <w:b/>
        </w:rPr>
        <w:t xml:space="preserve">Myanmar Yangon</w:t>
      </w:r>
      <w:r>
        <w:t xml:space="preserve"> </w:t>
      </w:r>
      <w:r>
        <w:t xml:space="preserve">requires unwavering professional integrity. The auditing profession must collectively reinforce its commitment to ethics to maintain public confidence.</w:t>
      </w:r>
    </w:p>
    <w:bookmarkEnd w:id="23"/>
    <w:bookmarkStart w:id="24" w:name="the-future-of-auditing-in-myanmar-yangon"/>
    <w:p>
      <w:pPr>
        <w:pStyle w:val="Heading2"/>
      </w:pPr>
      <w:r>
        <w:t xml:space="preserve">The Future of Auditing in Myanmar Yangon</w:t>
      </w:r>
    </w:p>
    <w:p>
      <w:pPr>
        <w:pStyle w:val="FirstParagraph"/>
      </w:pPr>
      <w:r>
        <w:t xml:space="preserve">Looking ahead, the role of the</w:t>
      </w:r>
      <w:r>
        <w:t xml:space="preserve"> </w:t>
      </w:r>
      <w:r>
        <w:rPr>
          <w:bCs/>
          <w:b/>
        </w:rPr>
        <w:t xml:space="preserve">Auditor</w:t>
      </w:r>
    </w:p>
    <w:p>
      <w:pPr>
        <w:pStyle w:val="BodyText"/>
      </w:pPr>
      <w:r>
        <w:t xml:space="preserve">will expand beyond historical financial data analysis. As</w:t>
      </w:r>
      <w:r>
        <w:t xml:space="preserve"> </w:t>
      </w:r>
      <w:r>
        <w:rPr>
          <w:bCs/>
          <w:b/>
        </w:rPr>
        <w:t xml:space="preserve">Myanmar Yangon</w:t>
      </w:r>
    </w:p>
    <w:p>
      <w:pPr>
        <w:pStyle w:val="BodyText"/>
      </w:pPr>
      <w:r>
        <w:t xml:space="preserve">Auditor must be versatile enough to assess a company’s carbon footprint and social impact alongside its balance sheet.</w:t>
      </w:r>
    </w:p>
    <w:p>
      <w:pPr>
        <w:pStyle w:val="BodyText"/>
      </w:pPr>
      <w:r>
        <w:t xml:space="preserve">Educational institutions and professional bodies in</w:t>
      </w:r>
      <w:r>
        <w:t xml:space="preserve"> </w:t>
      </w:r>
      <w:r>
        <w:rPr>
          <w:bCs/>
          <w:b/>
        </w:rPr>
        <w:t xml:space="preserve">Myanmar Yangon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Auditor</w:t>
      </w:r>
    </w:p>
    <w:p>
      <w:pPr>
        <w:pStyle w:val="BodyText"/>
      </w:pPr>
      <w:r>
        <w:t xml:space="preserve">Myanmar Yangon. As this city solidifies its position as a key economic hub in Southeast Asia, the need for transparent, reliable, and insightful auditing has never been greater. The auditor serves as the bridge between local enterprise and global trust. By upholding rigorous standards, navigating complex regulations, and adapting to technological changes auditors ensure that businesses in</w:t>
      </w:r>
      <w:r>
        <w:t xml:space="preserve"> </w:t>
      </w:r>
      <w:r>
        <w:rPr>
          <w:bCs/>
          <w:b/>
        </w:rPr>
        <w:t xml:space="preserve">Myanmar Yangon</w:t>
      </w:r>
    </w:p>
    <w:p>
      <w:pPr>
        <w:pStyle w:val="BodyText"/>
      </w:pPr>
      <w:r>
        <w:t xml:space="preserve">For investors, regulators, and business leaders alike recognizing the strategic value of the</w:t>
      </w:r>
      <w:r>
        <w:t xml:space="preserve"> </w:t>
      </w:r>
      <w:r>
        <w:rPr>
          <w:bCs/>
          <w:b/>
        </w:rPr>
        <w:t xml:space="preserve">Auditor</w:t>
      </w:r>
    </w:p>
    <w:p>
      <w:pPr>
        <w:pStyle w:val="BodyText"/>
      </w:pPr>
      <w:r>
        <w:t xml:space="preserve">Myanmar Yangon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Myanmar Yangon</dc:title>
  <dc:creator/>
  <dc:language>en</dc:language>
  <cp:keywords/>
  <dcterms:created xsi:type="dcterms:W3CDTF">2026-07-29T09:27:02Z</dcterms:created>
  <dcterms:modified xsi:type="dcterms:W3CDTF">2026-07-29T09:27:02Z</dcterms:modified>
</cp:coreProperties>
</file>

<file path=docProps/custom.xml><?xml version="1.0" encoding="utf-8"?>
<Properties xmlns="http://schemas.openxmlformats.org/officeDocument/2006/custom-properties" xmlns:vt="http://schemas.openxmlformats.org/officeDocument/2006/docPropsVTypes"/>
</file>