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c84a920b861d60f0490413cd70c6d280b84bd3a"/>
    <w:p>
      <w:pPr>
        <w:pStyle w:val="Heading1"/>
      </w:pPr>
      <w:r>
        <w:t xml:space="preserve">The Evolving Role of the Auditor in Uzbekistan Tashkent</w:t>
      </w:r>
    </w:p>
    <w:p>
      <w:pPr>
        <w:pStyle w:val="FirstParagraph"/>
      </w:pPr>
      <w:r>
        <w:t xml:space="preserve">In the rapidly expanding economic landscape of Central Asia, few cities have witnessed as dramatic a transformation as</w:t>
      </w:r>
      <w:r>
        <w:t xml:space="preserve"> </w:t>
      </w:r>
      <w:r>
        <w:rPr>
          <w:bCs/>
          <w:b/>
        </w:rPr>
        <w:t xml:space="preserve">Tashkent</w:t>
      </w:r>
      <w:r>
        <w:t xml:space="preserve">, the capital of</w:t>
      </w:r>
      <w:r>
        <w:t xml:space="preserve"> </w:t>
      </w:r>
      <w:r>
        <w:rPr>
          <w:bCs/>
          <w:b/>
        </w:rPr>
        <w:t xml:space="preserve">Uzbekistan</w:t>
      </w:r>
      <w:r>
        <w:t xml:space="preserve">. As this city transitions from a state-planned economy to a dynamic market-driven hub, the integrity and transparency of financial reporting have become paramount. At the heart of this financial ecosystem stands the professional</w:t>
      </w:r>
      <w:r>
        <w:t xml:space="preserve"> </w:t>
      </w:r>
      <w:r>
        <w:t xml:space="preserve">Auditor</w:t>
      </w:r>
      <w:r>
        <w:t xml:space="preserve">. The role of the auditor in Uzbekistan is no longer merely a procedural formality; it is becoming a critical pillar for investment, regulatory compliance, and economic stability in Tashkent.</w:t>
      </w:r>
    </w:p>
    <w:bookmarkStart w:id="20" w:name="X869fb4c0a3da0fd016c796e12402da614c2a56c"/>
    <w:p>
      <w:pPr>
        <w:pStyle w:val="Heading2"/>
      </w:pPr>
      <w:r>
        <w:t xml:space="preserve">Historical Context and Economic Transition</w:t>
      </w:r>
    </w:p>
    <w:p>
      <w:pPr>
        <w:pStyle w:val="FirstParagraph"/>
      </w:pPr>
      <w:r>
        <w:t xml:space="preserve">To understand the significance of auditing in Tashkent today, one must look at the historical trajectory of Uzbekistan. For decades under Soviet rule, financial reporting was opaque, serving administrative purposes rather than providing accurate insights for investors or stakeholders. However, since gaining independence and particularly following the economic reforms initiated in recent years by President Shavkat Mirziyoyev,</w:t>
      </w:r>
      <w:r>
        <w:t xml:space="preserve"> </w:t>
      </w:r>
      <w:r>
        <w:rPr>
          <w:bCs/>
          <w:b/>
        </w:rPr>
        <w:t xml:space="preserve">Uzbekistan</w:t>
      </w:r>
      <w:r>
        <w:t xml:space="preserve"> </w:t>
      </w:r>
      <w:r>
        <w:t xml:space="preserve">has opened its doors to foreign direct investment (FDI). This openness necessitated a fundamental shift in corporate governance standards.</w:t>
      </w:r>
    </w:p>
    <w:p>
      <w:pPr>
        <w:pStyle w:val="BodyText"/>
      </w:pPr>
      <w:r>
        <w:t xml:space="preserve">Tashkent, being the commercial capital and the largest economic center of the country, became the epicenter of this change. Multinational corporations established regional headquarters here, and local enterprises sought to modernize their operations. These entities required assurance that their financial statements were accurate and compliant with international standards. This demand gave rise to a robust profession of auditors in Tashkent.</w:t>
      </w:r>
    </w:p>
    <w:bookmarkEnd w:id="20"/>
    <w:bookmarkStart w:id="21" w:name="the-shift-toward-international-standards"/>
    <w:p>
      <w:pPr>
        <w:pStyle w:val="Heading2"/>
      </w:pPr>
      <w:r>
        <w:t xml:space="preserve">The Shift Toward International Standards</w:t>
      </w:r>
    </w:p>
    <w:p>
      <w:pPr>
        <w:pStyle w:val="FirstParagraph"/>
      </w:pPr>
      <w:r>
        <w:t xml:space="preserve">A major milestone in the development of the auditing profession in Uzbekistan was the adoption of International Financial Reporting Standards (IFRS) and International Standards on Auditing (ISA). Previously, domestic standards were often criticized for lacking transparency. The government’s mandate to align with international norms required a workforce capable of executing complex audits that could satisfy global investors and regulatory bodies.</w:t>
      </w:r>
    </w:p>
    <w:p>
      <w:pPr>
        <w:pStyle w:val="BodyText"/>
      </w:pPr>
      <w:r>
        <w:t xml:space="preserve">In Tashkent, this transition has been driven by both local firms and the branches of global Big Four accounting networks (PwC, Deloitte, EY, KPMG) that have established strong presences in the city. These international players have played a pivotal role in upskilling local talent. Consequently, the modern</w:t>
      </w:r>
      <w:r>
        <w:t xml:space="preserve"> </w:t>
      </w:r>
      <w:r>
        <w:t xml:space="preserve">Auditor</w:t>
      </w:r>
      <w:r>
        <w:t xml:space="preserve"> </w:t>
      </w:r>
      <w:r>
        <w:t xml:space="preserve">in Tashkent is expected to possess not only technical proficiency in IFRS and ISA but also a deep understanding of corporate governance principles, risk management, and ethical compliance.</w:t>
      </w:r>
    </w:p>
    <w:bookmarkEnd w:id="21"/>
    <w:bookmarkStart w:id="22" w:name="regulatory-framework-and-compliance"/>
    <w:p>
      <w:pPr>
        <w:pStyle w:val="Heading2"/>
      </w:pPr>
      <w:r>
        <w:t xml:space="preserve">Regulatory Framework and Compliance</w:t>
      </w:r>
    </w:p>
    <w:p>
      <w:pPr>
        <w:pStyle w:val="FirstParagraph"/>
      </w:pPr>
      <w:r>
        <w:t xml:space="preserve">The regulatory environment for auditors in Uzbekistan has strengthened significantly. The Ministry of Economy and Finance, along with the Central Bank of Uzbekistan (for financial institutions), has implemented stricter oversight mechanisms. In Tashkent, companies listed on the Tashkent Stock Exchange are subject to rigorous audit requirements mandated by state regulations.</w:t>
      </w:r>
    </w:p>
    <w:p>
      <w:pPr>
        <w:pStyle w:val="BodyText"/>
      </w:pPr>
      <w:r>
        <w:t xml:space="preserve">The role of the auditor is now defined by a legal framework that emphasizes independence and objectivity. Auditors must conduct regular assessments to ensure that businesses in Uzbekistan are operating within legal boundaries, paying appropriate taxes, and maintaining accurate books. For public interest entities, mandatory audit rotation and enhanced scrutiny have been introduced to prevent corruption and fraud. This regulatory tightening has elevated the status of the auditor from a peripheral accountant to a key guardian of corporate integrity.</w:t>
      </w:r>
    </w:p>
    <w:bookmarkEnd w:id="22"/>
    <w:bookmarkStart w:id="23" w:name="challenges-facing-auditors-in-tashkent"/>
    <w:p>
      <w:pPr>
        <w:pStyle w:val="Heading2"/>
      </w:pPr>
      <w:r>
        <w:t xml:space="preserve">Challenges Facing Auditors in Tashkent</w:t>
      </w:r>
    </w:p>
    <w:p>
      <w:pPr>
        <w:pStyle w:val="FirstParagraph"/>
      </w:pPr>
      <w:r>
        <w:t xml:space="preserve">Despite progress, auditors in Tashkent face unique challenges. One significant issue is the cultural resistance to transparency. In some traditional sectors, there may still be a preference for informal business practices that conflict with the strict documentation required by modern auditing standards. Educating management teams and board members on the value of an independent audit remains a critical task for auditors in Uzbekistan.</w:t>
      </w:r>
    </w:p>
    <w:p>
      <w:pPr>
        <w:pStyle w:val="BodyText"/>
      </w:pPr>
      <w:r>
        <w:t xml:space="preserve">Another challenge is the shortage of highly specialized talent. While many young professionals are entering the field, there is still a demand for senior auditors with extensive international experience who can navigate complex cross-border transactions and digital transformation issues. Furthermore, as Tashkent’s economy diversifies into technology and manufacturing sectors, auditors must continuously update their skills to understand industry-specific risks and operational nuances.</w:t>
      </w:r>
    </w:p>
    <w:bookmarkEnd w:id="23"/>
    <w:bookmarkStart w:id="24" w:name="the-impact-of-technology"/>
    <w:p>
      <w:pPr>
        <w:pStyle w:val="Heading2"/>
      </w:pPr>
      <w:r>
        <w:t xml:space="preserve">The Impact of Technology</w:t>
      </w:r>
    </w:p>
    <w:p>
      <w:pPr>
        <w:pStyle w:val="FirstParagraph"/>
      </w:pPr>
      <w:r>
        <w:t xml:space="preserve">Digitalization is reshaping the auditing profession globally, and Tashkent is no exception. The rise of fintech startups in Uzbekistan’s capital has introduced new complexities in financial reporting, particularly regarding digital payments and data security. Modern auditors in Tashkent are increasingly relying on data analytics software to detect anomalies and assess risks more efficiently than traditional sample-based methods.</w:t>
      </w:r>
    </w:p>
    <w:p>
      <w:pPr>
        <w:pStyle w:val="BodyText"/>
      </w:pPr>
      <w:r>
        <w:t xml:space="preserve">This technological shift requires auditors to be tech-savvy professionals who can interpret big data. It also enhances the reliability of the audit process, providing stakeholders with greater confidence in the financial health of Uzbekistan’s enterprises. The integration of artificial intelligence and blockchain technologies into auditing practices is becoming a competitive advantage for firms operating in Tashkent.</w:t>
      </w:r>
    </w:p>
    <w:bookmarkEnd w:id="24"/>
    <w:bookmarkStart w:id="25" w:name="conclusion-the-future-of-auditing"/>
    <w:p>
      <w:pPr>
        <w:pStyle w:val="Heading2"/>
      </w:pPr>
      <w:r>
        <w:t xml:space="preserve">Conclusion: The Future of Auditing</w:t>
      </w:r>
    </w:p>
    <w:p>
      <w:pPr>
        <w:pStyle w:val="FirstParagraph"/>
      </w:pPr>
      <w:r>
        <w:t xml:space="preserve">The trajectory of auditing in Uzbekistan, specifically within the vibrant economic hub of Tashkent, points towards greater professionalism and integration with global standards. As Uzbekistan continues to strengthen its ties with international markets such as China, Europe, and the United States through initiatives like the Belt and Road Initiative and European partnerships, the need for trustworthy financial information will only grow.</w:t>
      </w:r>
    </w:p>
    <w:p>
      <w:pPr>
        <w:pStyle w:val="BodyText"/>
      </w:pPr>
      <w:r>
        <w:t xml:space="preserve">The auditor is central to this narrative. By ensuring transparency, enforcing compliance with IFRS/ISA, and providing independent assurance, auditors facilitate trust among investors. For</w:t>
      </w:r>
      <w:r>
        <w:t xml:space="preserve"> </w:t>
      </w:r>
      <w:r>
        <w:rPr>
          <w:bCs/>
          <w:b/>
        </w:rPr>
        <w:t xml:space="preserve">Tashkent</w:t>
      </w:r>
      <w:r>
        <w:t xml:space="preserve"> </w:t>
      </w:r>
      <w:r>
        <w:t xml:space="preserve">to maintain its momentum as a leading economic center in Central Asia, the continued development and empowerment of the auditing profession are essential. The future auditor in Uzbekistan will not only be a checker of numbers but a strategic advisor contributing to the sustainable growth and stability of the nation’s economy.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Uzbekistan Tashkent</dc:title>
  <dc:creator/>
  <dc:language>en</dc:language>
  <cp:keywords/>
  <dcterms:created xsi:type="dcterms:W3CDTF">2026-07-29T08:59:02Z</dcterms:created>
  <dcterms:modified xsi:type="dcterms:W3CDTF">2026-07-29T08:59:02Z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