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Sydney</w:t>
      </w:r>
      <w:r>
        <w:t xml:space="preserve"> </w:t>
      </w:r>
      <w:r>
        <w:t xml:space="preserve">Financial</w:t>
      </w:r>
      <w:r>
        <w:t xml:space="preserve"> </w:t>
      </w:r>
      <w:r>
        <w:t xml:space="preserve">Hub</w:t>
      </w:r>
    </w:p>
    <w:bookmarkStart w:id="27" w:name="Xeeaf7c63a55615068a55aa33fc6440b3914b1e9"/>
    <w:p>
      <w:pPr>
        <w:pStyle w:val="Heading1"/>
      </w:pPr>
      <w:r>
        <w:t xml:space="preserve">The Modern Banker in Australia:</w:t>
      </w:r>
      <w:r>
        <w:br/>
      </w:r>
      <w:r>
        <w:t xml:space="preserve">Navigating the Complexities of the Sydney Financial Hub</w:t>
      </w:r>
    </w:p>
    <w:p>
      <w:pPr>
        <w:pStyle w:val="FirstParagraph"/>
      </w:pPr>
      <w:r>
        <w:rPr>
          <w:bCs/>
          <w:b/>
        </w:rPr>
        <w:t xml:space="preserve">Abstract:</w:t>
      </w:r>
    </w:p>
    <w:p>
      <w:pPr>
        <w:pStyle w:val="BodyText"/>
      </w:pPr>
      <w:r>
        <w:t xml:space="preserve">This essay explores the evolving role of the</w:t>
      </w:r>
      <w:r>
        <w:t xml:space="preserve"> </w:t>
      </w:r>
      <w:r>
        <w:rPr>
          <w:iCs/>
          <w:i/>
        </w:rPr>
        <w:t xml:space="preserve">Banker</w:t>
      </w:r>
      <w:r>
        <w:t xml:space="preserve">, specifically focusing on its impact and operational dynamics within</w:t>
      </w:r>
      <w:r>
        <w:t xml:space="preserve"> </w:t>
      </w:r>
      <w:r>
        <w:rPr>
          <w:iCs/>
          <w:i/>
        </w:rPr>
        <w:t xml:space="preserve">Australia Sydney</w:t>
      </w:r>
      <w:r>
        <w:t xml:space="preserve">. As one of Asia-Pacific’s premier financial centers, Sydney presents a unique landscape for banking professionals. This document examines the historical context, regulatory environment, technological disruption, and future outlook for banking in this specific geographic and economic jurisdiction.</w:t>
      </w:r>
    </w:p>
    <w:bookmarkStart w:id="20" w:name="introduction"/>
    <w:p>
      <w:pPr>
        <w:pStyle w:val="Heading2"/>
      </w:pPr>
      <w:r>
        <w:t xml:space="preserve">Introduction</w:t>
      </w:r>
    </w:p>
    <w:p>
      <w:pPr>
        <w:pStyle w:val="FirstParagraph"/>
      </w:pPr>
      <w:r>
        <w:t xml:space="preserve">The concept of the</w:t>
      </w:r>
      <w:r>
        <w:t xml:space="preserve"> </w:t>
      </w:r>
      <w:r>
        <w:rPr>
          <w:iCs/>
          <w:i/>
        </w:rPr>
        <w:t xml:space="preserve">Banker,</w:t>
      </w:r>
      <w:r>
        <w:t xml:space="preserve"> </w:t>
      </w:r>
      <w:r>
        <w:t xml:space="preserve">traditionally viewed as a custodian of wealth and a facilitator of capital flow, has undergone profound transformation in the 21st century. Nowhere is this transformation more evident than in</w:t>
      </w:r>
      <w:r>
        <w:t xml:space="preserve"> </w:t>
      </w:r>
      <w:r>
        <w:rPr>
          <w:bCs/>
          <w:b/>
        </w:rPr>
        <w:t xml:space="preserve">Australia Sydney</w:t>
      </w:r>
      <w:r>
        <w:t xml:space="preserve">, a city that serves as the economic heartbeat of the nation. For decades, Sydney has been synonymous with stability, resilience, and innovation in financial services. However, as global economic tides shift and digital technologies redefine customer expectations, the role of the</w:t>
      </w:r>
      <w:r>
        <w:t xml:space="preserve"> </w:t>
      </w:r>
      <w:r>
        <w:rPr>
          <w:iCs/>
          <w:i/>
        </w:rPr>
        <w:t xml:space="preserve">Banker</w:t>
      </w:r>
      <w:r>
        <w:t xml:space="preserve"> </w:t>
      </w:r>
      <w:r>
        <w:t xml:space="preserve">in this dynamic region must be re-evaluated. This essay argues that for a</w:t>
      </w:r>
      <w:r>
        <w:t xml:space="preserve"> </w:t>
      </w:r>
      <w:r>
        <w:rPr>
          <w:iCs/>
          <w:i/>
        </w:rPr>
        <w:t xml:space="preserve">Banker</w:t>
      </w:r>
      <w:r>
        <w:t xml:space="preserve"> </w:t>
      </w:r>
      <w:r>
        <w:t xml:space="preserve">operating in</w:t>
      </w:r>
      <w:r>
        <w:t xml:space="preserve"> </w:t>
      </w:r>
      <w:r>
        <w:rPr>
          <w:bCs/>
          <w:b/>
        </w:rPr>
        <w:t xml:space="preserve">Australia Sydney</w:t>
      </w:r>
      <w:r>
        <w:t xml:space="preserve">, success today requires a delicate balance between adhering to strict regulatory frameworks and embracing digital innovation, all while maintaining the trust-based relationships that have defined Australian banking culture.</w:t>
      </w:r>
    </w:p>
    <w:bookmarkEnd w:id="20"/>
    <w:bookmarkStart w:id="21" w:name="Xa600346c405de18243ad9ec490682e3de756fc9"/>
    <w:p>
      <w:pPr>
        <w:pStyle w:val="Heading2"/>
      </w:pPr>
      <w:r>
        <w:t xml:space="preserve">The Historical Context of Banking in Sydney</w:t>
      </w:r>
    </w:p>
    <w:p>
      <w:pPr>
        <w:pStyle w:val="FirstParagraph"/>
      </w:pPr>
      <w:r>
        <w:t xml:space="preserve">To understand the current state of the</w:t>
      </w:r>
      <w:r>
        <w:t xml:space="preserve"> </w:t>
      </w:r>
      <w:r>
        <w:rPr>
          <w:iCs/>
          <w:i/>
        </w:rPr>
        <w:t xml:space="preserve">Banker</w:t>
      </w:r>
      <w:r>
        <w:t xml:space="preserve"> </w:t>
      </w:r>
      <w:r>
        <w:t xml:space="preserve">in</w:t>
      </w:r>
      <w:r>
        <w:t xml:space="preserve"> </w:t>
      </w:r>
      <w:r>
        <w:rPr>
          <w:bCs/>
          <w:b/>
        </w:rPr>
        <w:t xml:space="preserve">Australia Sydney</w:t>
      </w:r>
      <w:r>
        <w:t xml:space="preserve">, one must look back at its colonial roots. The establishment of banks in the early 19th century laid the foundation for a system that prioritizes prudence and long-term stability. Unlike some other financial hubs that experienced frequent boom-and-bust cycles, Australian banking evolved with a focus on risk management. This historical precedent has ingrained a conservative yet robust approach to lending and investment within</w:t>
      </w:r>
      <w:r>
        <w:t xml:space="preserve"> </w:t>
      </w:r>
      <w:r>
        <w:rPr>
          <w:bCs/>
          <w:b/>
        </w:rPr>
        <w:t xml:space="preserve">Australia Sydney</w:t>
      </w:r>
      <w:r>
        <w:t xml:space="preserve">. Today’s</w:t>
      </w:r>
      <w:r>
        <w:t xml:space="preserve"> </w:t>
      </w:r>
      <w:r>
        <w:rPr>
          <w:iCs/>
          <w:i/>
        </w:rPr>
        <w:t xml:space="preserve">Banker</w:t>
      </w:r>
      <w:r>
        <w:t xml:space="preserve"> </w:t>
      </w:r>
      <w:r>
        <w:t xml:space="preserve">operates in an environment where this legacy of stability is both a competitive advantage and a constraint. The reputation of the Australian banking sector, centered heavily in Sydney, is one of the most resilient globally, having weathered the 2008 Global Financial Crisis with minimal disruption compared to peers in Europe and North America.</w:t>
      </w:r>
    </w:p>
    <w:bookmarkEnd w:id="21"/>
    <w:bookmarkStart w:id="22" w:name="the-regulatory-landscape"/>
    <w:p>
      <w:pPr>
        <w:pStyle w:val="Heading2"/>
      </w:pPr>
      <w:r>
        <w:t xml:space="preserve">The Regulatory Landscape</w:t>
      </w:r>
    </w:p>
    <w:p>
      <w:pPr>
        <w:pStyle w:val="FirstParagraph"/>
      </w:pPr>
      <w:r>
        <w:t xml:space="preserve">A critical aspect for any</w:t>
      </w:r>
      <w:r>
        <w:t xml:space="preserve"> </w:t>
      </w:r>
      <w:r>
        <w:rPr>
          <w:iCs/>
          <w:i/>
        </w:rPr>
        <w:t xml:space="preserve">Banker</w:t>
      </w:r>
      <w:r>
        <w:t xml:space="preserve"> </w:t>
      </w:r>
      <w:r>
        <w:t xml:space="preserve">working in</w:t>
      </w:r>
      <w:r>
        <w:t xml:space="preserve"> </w:t>
      </w:r>
      <w:r>
        <w:rPr>
          <w:bCs/>
          <w:b/>
        </w:rPr>
        <w:t xml:space="preserve">Australia Sydney</w:t>
      </w:r>
      <w:r>
        <w:t xml:space="preserve"> </w:t>
      </w:r>
      <w:r>
        <w:t xml:space="preserve">is the rigorous regulatory environment. The Australian Prudential Regulation Authority (APRA) and the Australian Securities and Investments Commission (ASIC) impose stringent requirements on financial institutions. For the modern</w:t>
      </w:r>
      <w:r>
        <w:t xml:space="preserve"> </w:t>
      </w:r>
      <w:r>
        <w:rPr>
          <w:iCs/>
          <w:i/>
        </w:rPr>
        <w:t xml:space="preserve">Banker</w:t>
      </w:r>
      <w:r>
        <w:t xml:space="preserve">, compliance is not merely a bureaucratic hurdle but a core component of professional identity. In</w:t>
      </w:r>
      <w:r>
        <w:t xml:space="preserve"> </w:t>
      </w:r>
      <w:r>
        <w:rPr>
          <w:bCs/>
          <w:b/>
        </w:rPr>
        <w:t xml:space="preserve">Australia Sydney</w:t>
      </w:r>
      <w:r>
        <w:t xml:space="preserve">, where transparency is highly valued, the ethical obligations of a</w:t>
      </w:r>
      <w:r>
        <w:t xml:space="preserve"> </w:t>
      </w:r>
      <w:r>
        <w:rPr>
          <w:iCs/>
          <w:i/>
        </w:rPr>
        <w:t xml:space="preserve">Banker</w:t>
      </w:r>
      <w:r>
        <w:t xml:space="preserve"> </w:t>
      </w:r>
      <w:r>
        <w:t xml:space="preserve">are under constant scrutiny. Recent inquiries, such as the Royal Commission into Banking, have heightened expectations for conduct and accountability. Consequently, the contemporary</w:t>
      </w:r>
      <w:r>
        <w:t xml:space="preserve"> </w:t>
      </w:r>
      <w:r>
        <w:rPr>
          <w:iCs/>
          <w:i/>
        </w:rPr>
        <w:t xml:space="preserve">Banker</w:t>
      </w:r>
      <w:r>
        <w:t xml:space="preserve"> </w:t>
      </w:r>
      <w:r>
        <w:t xml:space="preserve">in this region must possess not only financial acumen but also a deep understanding of legal and ethical standards to navigate the complex regulatory waters of Sydney.</w:t>
      </w:r>
    </w:p>
    <w:bookmarkEnd w:id="22"/>
    <w:bookmarkStart w:id="23" w:name="Xe85f741596b9d445e008fbba5d4532685840df9"/>
    <w:p>
      <w:pPr>
        <w:pStyle w:val="Heading2"/>
      </w:pPr>
      <w:r>
        <w:t xml:space="preserve">Technological Disruption and Fintech Integration</w:t>
      </w:r>
    </w:p>
    <w:p>
      <w:pPr>
        <w:pStyle w:val="FirstParagraph"/>
      </w:pPr>
      <w:r>
        <w:t xml:space="preserve">The traditional model of banking, characterized by physical branches and face-to-face interactions, is being rapidly disrupted. In</w:t>
      </w:r>
      <w:r>
        <w:t xml:space="preserve"> </w:t>
      </w:r>
      <w:r>
        <w:rPr>
          <w:bCs/>
          <w:b/>
        </w:rPr>
        <w:t xml:space="preserve">Australia Sydney</w:t>
      </w:r>
      <w:r>
        <w:t xml:space="preserve">, this disruption has been accelerated by a thriving fintech ecosystem. Sydney is home to some of the world’s most innovative financial technology startups, challenging incumbents to adapt or perish. For the</w:t>
      </w:r>
      <w:r>
        <w:t xml:space="preserve"> </w:t>
      </w:r>
      <w:r>
        <w:rPr>
          <w:iCs/>
          <w:i/>
        </w:rPr>
        <w:t xml:space="preserve">Banker</w:t>
      </w:r>
      <w:r>
        <w:t xml:space="preserve">, this means that technical proficiency is no longer optional; it is essential. Digital banking platforms, artificial intelligence-driven credit scoring, and blockchain technologies are reshaping how services are delivered. The</w:t>
      </w:r>
      <w:r>
        <w:t xml:space="preserve"> </w:t>
      </w:r>
      <w:r>
        <w:rPr>
          <w:iCs/>
          <w:i/>
        </w:rPr>
        <w:t xml:space="preserve">Banker</w:t>
      </w:r>
      <w:r>
        <w:t xml:space="preserve"> </w:t>
      </w:r>
      <w:r>
        <w:t xml:space="preserve">in Sydney must now act as a hybrid professional—part financial advisor, part tech-savvy consultant. Those who fail to integrate these technologies risk obsolescence, while those who leverage them can offer personalized, efficient services that meet the demands of a digitally native population.</w:t>
      </w:r>
    </w:p>
    <w:bookmarkEnd w:id="23"/>
    <w:bookmarkStart w:id="24" w:name="X8a5721d9c7a52501e1a35d3b5e73f6b62f6f776"/>
    <w:p>
      <w:pPr>
        <w:pStyle w:val="Heading2"/>
      </w:pPr>
      <w:r>
        <w:t xml:space="preserve">The Role of the Banker in Sustainable Finance</w:t>
      </w:r>
    </w:p>
    <w:p>
      <w:pPr>
        <w:pStyle w:val="FirstParagraph"/>
      </w:pPr>
      <w:r>
        <w:t xml:space="preserve">A growing trend impacting</w:t>
      </w:r>
      <w:r>
        <w:t xml:space="preserve"> </w:t>
      </w:r>
      <w:r>
        <w:rPr>
          <w:bCs/>
          <w:b/>
        </w:rPr>
        <w:t xml:space="preserve">Australia Sydney</w:t>
      </w:r>
      <w:r>
        <w:t xml:space="preserve"> </w:t>
      </w:r>
      <w:r>
        <w:t xml:space="preserve">is the rise of Environmental, Social, and Governance (ESG) criteria. Investors and consumers are increasingly demanding that financial institutions align their portfolios with sustainable practices. The role of the</w:t>
      </w:r>
      <w:r>
        <w:t xml:space="preserve"> </w:t>
      </w:r>
      <w:r>
        <w:rPr>
          <w:iCs/>
          <w:i/>
        </w:rPr>
        <w:t xml:space="preserve">Banker</w:t>
      </w:r>
      <w:r>
        <w:t xml:space="preserve"> </w:t>
      </w:r>
      <w:r>
        <w:t xml:space="preserve">has thus expanded to include stewardship of environmental impact. In a city like Sydney, which is vulnerable to climate change impacts such as bushfires and flooding, sustainable finance is not just an ethical imperative but a practical necessity. The modern</w:t>
      </w:r>
      <w:r>
        <w:t xml:space="preserve"> </w:t>
      </w:r>
      <w:r>
        <w:rPr>
          <w:iCs/>
          <w:i/>
        </w:rPr>
        <w:t xml:space="preserve">Banker</w:t>
      </w:r>
      <w:r>
        <w:t xml:space="preserve"> </w:t>
      </w:r>
      <w:r>
        <w:t xml:space="preserve">must assess the long-term viability of investments through an ESG lens, guiding clients toward green bonds, renewable energy projects, and socially responsible enterprises. This shift represents a fundamental change in how value is created and measured within the Sydney financial sector.</w:t>
      </w:r>
    </w:p>
    <w:bookmarkEnd w:id="24"/>
    <w:bookmarkStart w:id="25" w:name="the-human-element-in-a-digital-age"/>
    <w:p>
      <w:pPr>
        <w:pStyle w:val="Heading2"/>
      </w:pPr>
      <w:r>
        <w:t xml:space="preserve">The Human Element in a Digital Age</w:t>
      </w:r>
    </w:p>
    <w:p>
      <w:pPr>
        <w:pStyle w:val="FirstParagraph"/>
      </w:pPr>
      <w:r>
        <w:t xml:space="preserve">Despite the surge in automation and digital platforms, the human element remains crucial for the</w:t>
      </w:r>
      <w:r>
        <w:t xml:space="preserve"> </w:t>
      </w:r>
      <w:r>
        <w:rPr>
          <w:iCs/>
          <w:i/>
        </w:rPr>
        <w:t xml:space="preserve">Banker</w:t>
      </w:r>
      <w:r>
        <w:t xml:space="preserve">, particularly in high-net-worth personal banking and complex corporate finance. In</w:t>
      </w:r>
      <w:r>
        <w:t xml:space="preserve"> </w:t>
      </w:r>
      <w:r>
        <w:rPr>
          <w:bCs/>
          <w:b/>
        </w:rPr>
        <w:t xml:space="preserve">Australia Sydney</w:t>
      </w:r>
      <w:r>
        <w:t xml:space="preserve">, where relationship building is culturally significant, trust is built through personal interaction. The ability of a</w:t>
      </w:r>
      <w:r>
        <w:t xml:space="preserve"> </w:t>
      </w:r>
      <w:r>
        <w:rPr>
          <w:iCs/>
          <w:i/>
        </w:rPr>
        <w:t xml:space="preserve">Banker</w:t>
      </w:r>
      <w:r>
        <w:t xml:space="preserve"> </w:t>
      </w:r>
      <w:r>
        <w:t xml:space="preserve">to empathize with clients, understand their nuanced financial goals, and provide tailored advice cannot be replicated by algorithms. While technology handles routine transactions and data analysis, the</w:t>
      </w:r>
      <w:r>
        <w:t xml:space="preserve"> </w:t>
      </w:r>
      <w:r>
        <w:rPr>
          <w:iCs/>
          <w:i/>
        </w:rPr>
        <w:t xml:space="preserve">Banker</w:t>
      </w:r>
      <w:r>
        <w:t xml:space="preserve"> </w:t>
      </w:r>
      <w:r>
        <w:t xml:space="preserve">provides the strategic vision and emotional intelligence necessary for complex decision-making. This symbiotic relationship between technology and human expertise defines the future of banking in Sydney.</w:t>
      </w:r>
    </w:p>
    <w:bookmarkEnd w:id="25"/>
    <w:bookmarkStart w:id="26" w:name="conclusion"/>
    <w:p>
      <w:pPr>
        <w:pStyle w:val="Heading2"/>
      </w:pPr>
      <w:r>
        <w:t xml:space="preserve">Conclusion</w:t>
      </w:r>
    </w:p>
    <w:p>
      <w:pPr>
        <w:pStyle w:val="FirstParagraph"/>
      </w:pPr>
      <w:r>
        <w:t xml:space="preserve">In conclusion, the position of a</w:t>
      </w:r>
      <w:r>
        <w:t xml:space="preserve"> </w:t>
      </w:r>
      <w:r>
        <w:rPr>
          <w:iCs/>
          <w:i/>
        </w:rPr>
        <w:t xml:space="preserve">Banker</w:t>
      </w:r>
      <w:r>
        <w:t xml:space="preserve"> </w:t>
      </w:r>
      <w:r>
        <w:t xml:space="preserve">in</w:t>
      </w:r>
      <w:r>
        <w:t xml:space="preserve"> </w:t>
      </w:r>
      <w:r>
        <w:rPr>
          <w:bCs/>
          <w:b/>
        </w:rPr>
        <w:t xml:space="preserve">Australia Sydney</w:t>
      </w:r>
      <w:r>
        <w:t xml:space="preserve"> </w:t>
      </w:r>
      <w:r>
        <w:t xml:space="preserve">is one of immense responsibility and opportunity. The city’s status as a leading financial hub provides a unique platform for innovation and growth. However, it also demands a high degree of professionalism, adaptability, and ethical rigor. The successful</w:t>
      </w:r>
      <w:r>
        <w:t xml:space="preserve"> </w:t>
      </w:r>
      <w:r>
        <w:rPr>
          <w:iCs/>
          <w:i/>
        </w:rPr>
        <w:t xml:space="preserve">Banker</w:t>
      </w:r>
      <w:r>
        <w:t xml:space="preserve"> </w:t>
      </w:r>
      <w:r>
        <w:t xml:space="preserve">of the future in this region will be one who can harmonize the traditional values of trust and stability with the disruptive forces of technology and sustainability. As</w:t>
      </w:r>
      <w:r>
        <w:t xml:space="preserve"> </w:t>
      </w:r>
      <w:r>
        <w:rPr>
          <w:bCs/>
          <w:b/>
        </w:rPr>
        <w:t xml:space="preserve">Australia Sydney</w:t>
      </w:r>
      <w:r>
        <w:t xml:space="preserve"> </w:t>
      </w:r>
      <w:r>
        <w:t xml:space="preserve">continues to evolve on the global stage, its banking sector must remain agile, responsive, and forward-thinking. Ultimately, the essence of banking remains unchanged: it is about facilitating growth and securing futures. But in the dynamic landscape of Sydney, how that goal is achieved requires constant reinvention by every dedicated</w:t>
      </w:r>
      <w:r>
        <w:t xml:space="preserve"> </w:t>
      </w:r>
      <w:r>
        <w:rPr>
          <w:iCs/>
          <w:i/>
        </w:rPr>
        <w:t xml:space="preserve">Banker</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Australia: A Strategic Analysis of the Sydney Financial Hub</dc:title>
  <dc:creator/>
  <cp:keywords/>
  <dcterms:created xsi:type="dcterms:W3CDTF">2026-07-29T15:06:12Z</dcterms:created>
  <dcterms:modified xsi:type="dcterms:W3CDTF">2026-07-29T15:06:12Z</dcterms:modified>
</cp:coreProperties>
</file>

<file path=docProps/custom.xml><?xml version="1.0" encoding="utf-8"?>
<Properties xmlns="http://schemas.openxmlformats.org/officeDocument/2006/custom-properties" xmlns:vt="http://schemas.openxmlformats.org/officeDocument/2006/docPropsVTypes"/>
</file>