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Bangladesh</w:t>
      </w:r>
      <w:r>
        <w:t xml:space="preserve"> </w:t>
      </w:r>
      <w:r>
        <w:t xml:space="preserve">Dhaka</w:t>
      </w:r>
    </w:p>
    <w:bookmarkStart w:id="20" w:name="X2e88d93d5806adbe42cc4bcaba676aa8329248b"/>
    <w:p>
      <w:pPr>
        <w:pStyle w:val="Heading1"/>
      </w:pPr>
      <w:r>
        <w:t xml:space="preserve">The Strategic Imperative of the Modern Banker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Stakeholders and Policy Makers</w:t>
      </w:r>
      <w:r>
        <w:br/>
      </w:r>
      <w:r>
        <w:rPr>
          <w:bCs/>
          <w:b/>
        </w:rPr>
        <w:t xml:space="preserve">Subject:</w:t>
      </w:r>
      <w:r>
        <w:t xml:space="preserve">An Analytical Essay on the Transformation of Banking Services in the Capital City</w:t>
      </w:r>
    </w:p>
    <w:bookmarkEnd w:id="20"/>
    <w:bookmarkStart w:id="21" w:name="the-evolution-of-trust-and-transaction"/>
    <w:p>
      <w:pPr>
        <w:pStyle w:val="Heading1"/>
      </w:pPr>
      <w:r>
        <w:t xml:space="preserve">The Evolution of Trust and Transaction</w:t>
      </w:r>
    </w:p>
    <w:p>
      <w:pPr>
        <w:pStyle w:val="FirstParagraph"/>
      </w:pPr>
      <w:r>
        <w:t xml:space="preserve">The landscape of finance in Bangladesh Dhaka has undergone a seismic shift over the last two decades, transitioning from traditional brick-and-mortar interactions to a dynamic, digital-first ecosystem. At the heart of this transformation lies the figure of the Banker. In this bustling metropolis, which serves as the economic heartbeat of South Asia, a Banker is no longer merely an intermediary for deposits and withdrawals but has evolved into a strategic advisor, a technological facilitator, and a guardian of financial inclusion. This essay explores how the role of the Banker in Bangladesh Dhaka has adapted to meet the complexities of modern commerce while addressing unique local challenges and opportunities.</w:t>
      </w:r>
    </w:p>
    <w:bookmarkEnd w:id="21"/>
    <w:bookmarkStart w:id="22" w:name="X1a4431ee951a9bfb840a634dcd3f164f1c15270"/>
    <w:p>
      <w:pPr>
        <w:pStyle w:val="Heading1"/>
      </w:pPr>
      <w:r>
        <w:t xml:space="preserve">The Digital Leap and Technological Integration</w:t>
      </w:r>
    </w:p>
    <w:p>
      <w:pPr>
        <w:pStyle w:val="FirstParagraph"/>
      </w:pPr>
      <w:r>
        <w:t xml:space="preserve">To understand the contemporary Banker in Bangladesh Dhaka, one must first acknowledge the rapid digitization of financial services. The capital city is witnessing an unprecedented surge in mobile financial services (MFS) such as bKash and Nagad, which have permeated every corner of society. For a Banker operating in this environment, technical literacy is no longer optional; it is fundamental. The modern Banker must guide clients through the nuances of online banking apps, QR code transactions, and instant transfer services. In Dhaka’s busy commercial districts like Gulshan and Banani, time is the most scarce resource. Consequently a competent Banker streamlines processes using automated systems to ensure that corporate clients can execute high-volume transactions without delay.</w:t>
      </w:r>
      <w:r>
        <w:t xml:space="preserve"> </w:t>
      </w:r>
      <w:r>
        <w:t xml:space="preserve">However technology alone does not define the role. The Banker in Bangladesh Dhaka must also possess robust cybersecurity awareness to protect clients from phishing scams and digital frauds, which have become increasingly prevalent as more residents join the digital economy. Therefore, education on safe banking practices is now a core component of customer service provided by Bankers in this region.</w:t>
      </w:r>
    </w:p>
    <w:bookmarkEnd w:id="22"/>
    <w:bookmarkStart w:id="23" w:name="Xb4bedaf661eefa4e8d58bb6df8be67a1ef7233e"/>
    <w:p>
      <w:pPr>
        <w:pStyle w:val="Heading1"/>
      </w:pPr>
      <w:r>
        <w:t xml:space="preserve">Financial Inclusion and Social Responsibility</w:t>
      </w:r>
    </w:p>
    <w:p>
      <w:pPr>
        <w:pStyle w:val="FirstParagraph"/>
      </w:pPr>
      <w:r>
        <w:t xml:space="preserve">Beyond corporate finance, the Banker plays a pivotal role in financial inclusion within Bangladesh Dhaka. A significant portion of the population remains unbanked or underbanked, including small traders, rickshaw pullers, and informal sector workers. The traditional definition of banking often excluded these groups due to lack of documentation or minimum balance requirements. Today however progressive Bankers are adopting microfinance models and simplified account structures to bring these demographics into the formal financial system.</w:t>
      </w:r>
      <w:r>
        <w:t xml:space="preserve"> </w:t>
      </w:r>
      <w:r>
        <w:t xml:space="preserve">In neighborhoods across Dhaka where informal economies thrive, the Banker acts as a bridge between the unbanked populace and formal financial instruments. By offering low-cost accounts and providing advice on savings plans, they help stabilize household finances for millions. This aspect of being a Banker is crucial not just for business growth but for social equity. It empowers individuals to build credit histories, access loans for small enterprises, and save securely against unforeseen circumstances such as health emergencies or inflation spikes which are common concerns in the local context.</w:t>
      </w:r>
    </w:p>
    <w:bookmarkEnd w:id="23"/>
    <w:bookmarkStart w:id="24" w:name="X255b103142c3c8c9dfda8c5b6ca266db49686b7"/>
    <w:p>
      <w:pPr>
        <w:pStyle w:val="Heading1"/>
      </w:pPr>
      <w:r>
        <w:t xml:space="preserve">Adapting to Regulatory and Economic Dynamics</w:t>
      </w:r>
    </w:p>
    <w:p>
      <w:pPr>
        <w:pStyle w:val="FirstParagraph"/>
      </w:pPr>
      <w:r>
        <w:t xml:space="preserve">The regulatory environment in Bangladesh is stringent yet evolving rapidly under the guidance of Bangladesh Bank, the central monetary authority. A skilled Banker must maintain rigorous compliance with anti-money laundering (AML) protocols, know-your-customer (KYC) norms, and foreign exchange regulations. In a city like Dhaka which serves as a hub for international trade and remittances these responsibilities are amplified. Remittances sent by millions of Bangladeshi expatriates form a critical pillar of the national economy; thus the Banker facilitates efficient cross-border transactions while ensuring regulatory adherence.</w:t>
      </w:r>
      <w:r>
        <w:t xml:space="preserve"> </w:t>
      </w:r>
      <w:r>
        <w:t xml:space="preserve">Moreover economic fluctuations in Bangladesh Dhaka pose challenges that require astute financial management. Inflation rates, currency volatility and interest rate adjustments necessitate that Bankers provide timely advice to both individual savers and business owners on how to hedge against risks. Whether advising a small textile factory owner in Mirpur or a software startup team in Dhanmondi the Banker must tailor strategies to mitigate economic uncertainties while fostering growth.</w:t>
      </w:r>
    </w:p>
    <w:bookmarkEnd w:id="24"/>
    <w:bookmarkStart w:id="25" w:name="the-human-element-relationship-building"/>
    <w:p>
      <w:pPr>
        <w:pStyle w:val="Heading1"/>
      </w:pPr>
      <w:r>
        <w:t xml:space="preserve">The Human Element: Relationship Building</w:t>
      </w:r>
    </w:p>
    <w:p>
      <w:pPr>
        <w:pStyle w:val="FirstParagraph"/>
      </w:pPr>
      <w:r>
        <w:t xml:space="preserve">Despite technological advancements the human element remains indispensable in banking relationships especially within cultural contexts like those found in Bangladesh Dhaka. Business and personal relationships are often built on trust and interpersonal connection rather than purely transactional interactions. The Banker serves as a counselor who understands local customs preferences and long-term goals of their clients. In Dhaka where family businesses dominate many sectors the ability to build rapport over decades is invaluable.</w:t>
      </w:r>
      <w:r>
        <w:t xml:space="preserve"> </w:t>
      </w:r>
      <w:r>
        <w:t xml:space="preserve">Furthermore soft skills such as empathy patience and effective communication are essential traits for any successful Banker in this region They must navigate diverse client bases ranging from elderly villagers visiting the city for medical treatment to young entrepreneurs seeking venture capital financing. Understanding these varied needs allows Bankers to design personalized financial products that resonate with their target audiences enhancing customer loyalty and satisfaction.</w:t>
      </w:r>
    </w:p>
    <w:bookmarkEnd w:id="25"/>
    <w:bookmarkStart w:id="26" w:name="conclusion-the-future-facing-banker"/>
    <w:p>
      <w:pPr>
        <w:pStyle w:val="Heading1"/>
      </w:pPr>
      <w:r>
        <w:t xml:space="preserve">Conclusion: The Future-Facing Banker</w:t>
      </w:r>
    </w:p>
    <w:p>
      <w:pPr>
        <w:pStyle w:val="FirstParagraph"/>
      </w:pPr>
      <w:r>
        <w:t xml:space="preserve">In conclusion the role of the Banker in Bangladesh Dhaka is multifaceted and continuously evolving They are technological experts social advocates regulatory compliant professionals and trusted advisors all rolled into one As the city continues its rapid urbanization and digital transformation so too will banking practices demand more from those who serve this vibrant market. The future belongs to Bankers who can seamlessly integrate AI-driven analytics with compassionate customer service creating inclusive financial ecosystems that benefit both individuals businesses and society at large For Bangladesh Dhaka is not just a geographic location but a testament to resilience ambition and growth where every transaction represents a step toward prosperity guided by the dedicated hands of its banking professionals.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Bangladesh Dhaka</dc:title>
  <dc:creator/>
  <dc:language>en</dc:language>
  <cp:keywords/>
  <dcterms:created xsi:type="dcterms:W3CDTF">2026-07-30T04:01:38Z</dcterms:created>
  <dcterms:modified xsi:type="dcterms:W3CDTF">2026-07-30T04:01:38Z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