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Colombia</w:t>
      </w:r>
      <w:r>
        <w:t xml:space="preserve"> </w:t>
      </w:r>
      <w:r>
        <w:t xml:space="preserve">Bogotá</w:t>
      </w:r>
    </w:p>
    <w:bookmarkStart w:id="26" w:name="Xf04cb97015a10c7d96847890da1246d68594530"/>
    <w:p>
      <w:pPr>
        <w:pStyle w:val="Heading1"/>
      </w:pPr>
      <w:r>
        <w:t xml:space="preserve">The Strategic Evolution of the Banker in Colombia Bogotá</w:t>
      </w:r>
    </w:p>
    <w:p>
      <w:pPr>
        <w:pStyle w:val="FirstParagraph"/>
      </w:pPr>
      <w:r>
        <w:t xml:space="preserve">The financial landscape of South America is undergoing a profound transformation, and at the epicenter of this change lies Colombia’s capital. Bogotá, as the economic engine of the nation, serves not merely as a geographic location but as a dynamic ecosystem where tradition meets modernity. Within this complex environment, the role of the</w:t>
      </w:r>
      <w:r>
        <w:t xml:space="preserve"> </w:t>
      </w:r>
      <w:r>
        <w:rPr>
          <w:bCs/>
          <w:b/>
        </w:rPr>
        <w:t xml:space="preserve">Banker</w:t>
      </w:r>
      <w:r>
        <w:t xml:space="preserve"> </w:t>
      </w:r>
      <w:r>
        <w:t xml:space="preserve">has shifted from that of a mere custodian of wealth to becoming a strategic architect of financial stability and growth. This essay explores the multifaceted responsibilities, challenges, and opportunities facing the professional banker operating within Colombia Bogotá today.</w:t>
      </w:r>
    </w:p>
    <w:bookmarkStart w:id="20" w:name="the-unique-context-of-colombia-bogotá"/>
    <w:p>
      <w:pPr>
        <w:pStyle w:val="Heading2"/>
      </w:pPr>
      <w:r>
        <w:t xml:space="preserve">The Unique Context of Colombia Bogotá</w:t>
      </w:r>
    </w:p>
    <w:p>
      <w:pPr>
        <w:pStyle w:val="FirstParagraph"/>
      </w:pPr>
      <w:r>
        <w:t xml:space="preserve">To understand the modern banker in this region, one must first appreciate the unique socio-economic fabric of</w:t>
      </w:r>
      <w:r>
        <w:t xml:space="preserve"> </w:t>
      </w:r>
      <w:r>
        <w:rPr>
          <w:bCs/>
          <w:b/>
        </w:rPr>
        <w:t xml:space="preserve">Colombia Bogotá</w:t>
      </w:r>
      <w:r>
        <w:t xml:space="preserve">. As a city characterized by rapid urbanization, a growing middle class, and increasing digital connectivity, it presents a paradoxical market. On one hand, there is a deep-seated cultural trust in formal institutions; on the other, there is a significant portion of the population that remains unbanked or underbanked. The geography of Bogotá itself influences this dynamic. Located high in the Andes mountains at nearly 2,600 meters above sea level, the city serves as a hub for logistics and commerce connecting to both coasts and neighboring countries.</w:t>
      </w:r>
    </w:p>
    <w:p>
      <w:pPr>
        <w:pStyle w:val="BodyText"/>
      </w:pPr>
      <w:r>
        <w:t xml:space="preserve">In this context, the banker is expected to possess more than just quantitative skills. They must navigate a cultural landscape that values personal relationships ("confianza") alongside transactional efficiency. The modern banker in</w:t>
      </w:r>
      <w:r>
        <w:t xml:space="preserve"> </w:t>
      </w:r>
      <w:r>
        <w:rPr>
          <w:bCs/>
          <w:b/>
        </w:rPr>
        <w:t xml:space="preserve">Colombia Bogotá</w:t>
      </w:r>
      <w:r>
        <w:t xml:space="preserve"> </w:t>
      </w:r>
      <w:r>
        <w:t xml:space="preserve">acts as a bridge between traditional banking practices and the burgeoning fintech sector, ensuring that financial inclusion does not come at the cost of regulatory compliance or security.</w:t>
      </w:r>
    </w:p>
    <w:bookmarkEnd w:id="20"/>
    <w:bookmarkStart w:id="21" w:name="the-shifting-role-of-the-banker"/>
    <w:p>
      <w:pPr>
        <w:pStyle w:val="Heading2"/>
      </w:pPr>
      <w:r>
        <w:t xml:space="preserve">The Shifting Role of the Banker</w:t>
      </w:r>
    </w:p>
    <w:p>
      <w:pPr>
        <w:pStyle w:val="FirstParagraph"/>
      </w:pPr>
      <w:r>
        <w:t xml:space="preserve">Gone are the days when a banker’s primary function was limited to processing transactions and managing savings accounts. In today’s</w:t>
      </w:r>
      <w:r>
        <w:t xml:space="preserve"> </w:t>
      </w:r>
      <w:r>
        <w:rPr>
          <w:bCs/>
          <w:b/>
        </w:rPr>
        <w:t xml:space="preserve">Colombia Bogotá</w:t>
      </w:r>
      <w:r>
        <w:t xml:space="preserve">, the role has expanded into that of a financial advisor, risk manager, and digital innovator. The rise of alternative payment methods, cryptocurrency interest groups, and peer-to-peer lending platforms has forced traditional banking professionals to upskill continuously.</w:t>
      </w:r>
    </w:p>
    <w:p>
      <w:pPr>
        <w:pStyle w:val="BodyText"/>
      </w:pPr>
      <w:r>
        <w:t xml:space="preserve">A key aspect of this evolution is the emphasis on financial literacy. Many clients in</w:t>
      </w:r>
      <w:r>
        <w:t xml:space="preserve"> </w:t>
      </w:r>
      <w:r>
        <w:rPr>
          <w:bCs/>
          <w:b/>
        </w:rPr>
        <w:t xml:space="preserve">Colombia Bogotá</w:t>
      </w:r>
      <w:r>
        <w:t xml:space="preserve">, particularly small and medium-sized enterprises (SMEs), lack comprehensive knowledge regarding capital management, tax implications, and investment diversification. The banker is now tasked with educating these clients, helping them navigate complex economic indicators such as inflation rates set by the Central Bank of Colombia (Banco de la República) and fluctuating exchange rates against the US dollar.</w:t>
      </w:r>
    </w:p>
    <w:bookmarkEnd w:id="21"/>
    <w:bookmarkStart w:id="22" w:name="navigating-regulatory-challenges"/>
    <w:p>
      <w:pPr>
        <w:pStyle w:val="Heading2"/>
      </w:pPr>
      <w:r>
        <w:t xml:space="preserve">Navigating Regulatory Challenges</w:t>
      </w:r>
    </w:p>
    <w:p>
      <w:pPr>
        <w:pStyle w:val="FirstParagraph"/>
      </w:pPr>
      <w:r>
        <w:t xml:space="preserve">The regulatory environment in</w:t>
      </w:r>
      <w:r>
        <w:t xml:space="preserve"> </w:t>
      </w:r>
      <w:r>
        <w:rPr>
          <w:bCs/>
          <w:b/>
        </w:rPr>
        <w:t xml:space="preserve">Colombia Bogotá</w:t>
      </w:r>
      <w:r>
        <w:t xml:space="preserve"> </w:t>
      </w:r>
      <w:r>
        <w:t xml:space="preserve">is rigorous and constantly evolving. The Superintendencia Financiera de Colombia maintains strict oversight to ensure systemic stability and consumer protection. For the banker, this means adhering to stringent Anti-Money Laundering (AML) and Counter-Terrorist Financing (CTF) protocols. Failure to comply can result in severe penalties, making due diligence a critical daily task.</w:t>
      </w:r>
    </w:p>
    <w:p>
      <w:pPr>
        <w:pStyle w:val="BodyText"/>
      </w:pPr>
      <w:r>
        <w:t xml:space="preserve">Furthermore, the introduction of new regulations regarding digital banking licenses has reshaped the competitive landscape. Bankers must be adept at interpreting these laws while identifying opportunities for innovation. They are required to work closely with legal and compliance teams to launch products that are both attractive to consumers and fully compliant with national statutes. This dual focus on innovation and regulation defines the contemporary identity of the banker in this region.</w:t>
      </w:r>
    </w:p>
    <w:bookmarkEnd w:id="22"/>
    <w:bookmarkStart w:id="23" w:name="the-digital-transformation-imperative"/>
    <w:p>
      <w:pPr>
        <w:pStyle w:val="Heading2"/>
      </w:pPr>
      <w:r>
        <w:t xml:space="preserve">The Digital Transformation Imperative</w:t>
      </w:r>
    </w:p>
    <w:p>
      <w:pPr>
        <w:pStyle w:val="FirstParagraph"/>
      </w:pPr>
      <w:r>
        <w:t xml:space="preserve">Perhaps the most significant driver of change for bankers in</w:t>
      </w:r>
      <w:r>
        <w:t xml:space="preserve"> </w:t>
      </w:r>
      <w:r>
        <w:rPr>
          <w:bCs/>
          <w:b/>
        </w:rPr>
        <w:t xml:space="preserve">Colombia Bogotá</w:t>
      </w:r>
      <w:r>
        <w:t xml:space="preserve"> </w:t>
      </w:r>
      <w:r>
        <w:t xml:space="preserve">is digital transformation. The pandemic accelerated the adoption of mobile banking, causing a surge in demand for seamless online experiences. Today’s banker must be tech-savvy, capable of guiding clients through digital onboarding processes, understanding cybersecurity threats, and leveraging data analytics to offer personalized financial products.</w:t>
      </w:r>
    </w:p>
    <w:p>
      <w:pPr>
        <w:pStyle w:val="BodyText"/>
      </w:pPr>
      <w:r>
        <w:t xml:space="preserve">In</w:t>
      </w:r>
      <w:r>
        <w:t xml:space="preserve"> </w:t>
      </w:r>
      <w:r>
        <w:rPr>
          <w:bCs/>
          <w:b/>
        </w:rPr>
        <w:t xml:space="preserve">Colombia Bogotá</w:t>
      </w:r>
      <w:r>
        <w:t xml:space="preserve">, internet penetration is high among the working-age population, creating fertile ground for digital banking services. However, this also means competition from global fintech giants entering the market. To remain relevant, traditional bankers must leverage their brand reputation and physical presence while integrating cutting-edge technology. This hybrid model allows them to offer the convenience of digital channels with the reassurance of human interaction when necessary.</w:t>
      </w:r>
    </w:p>
    <w:bookmarkEnd w:id="23"/>
    <w:bookmarkStart w:id="24" w:name="X0128b37f9a6acc410f2c11f481ff6cb0b40bf17"/>
    <w:p>
      <w:pPr>
        <w:pStyle w:val="Heading2"/>
      </w:pPr>
      <w:r>
        <w:t xml:space="preserve">Future Outlook: Sustainability and Inclusion</w:t>
      </w:r>
    </w:p>
    <w:p>
      <w:pPr>
        <w:pStyle w:val="FirstParagraph"/>
      </w:pPr>
      <w:r>
        <w:t xml:space="preserve">Looking ahead, the role of the banker in</w:t>
      </w:r>
      <w:r>
        <w:t xml:space="preserve"> </w:t>
      </w:r>
      <w:r>
        <w:rPr>
          <w:bCs/>
          <w:b/>
        </w:rPr>
        <w:t xml:space="preserve">Colombia Bogotá</w:t>
      </w:r>
      <w:r>
        <w:t xml:space="preserve"> </w:t>
      </w:r>
      <w:r>
        <w:t xml:space="preserve">will increasingly be defined by commitments to sustainability and social responsibility. Environmental, Social, and Governance (ESG) criteria are becoming central to lending decisions. Bankers are now expected to assess not only the financial viability of a project but also its environmental impact and social contribution.</w:t>
      </w:r>
    </w:p>
    <w:p>
      <w:pPr>
        <w:pStyle w:val="BodyText"/>
      </w:pPr>
      <w:r>
        <w:t xml:space="preserve">Moreover, financial inclusion remains a critical challenge. The banker has an ethical imperative to extend services to rural areas surrounding</w:t>
      </w:r>
      <w:r>
        <w:t xml:space="preserve"> </w:t>
      </w:r>
      <w:r>
        <w:rPr>
          <w:bCs/>
          <w:b/>
        </w:rPr>
        <w:t xml:space="preserve">Colombia Bogotá</w:t>
      </w:r>
      <w:r>
        <w:t xml:space="preserve">, utilizing mobile technology and microfinance strategies to bring banking services to those historically excluded from the formal economy. By doing so, bankers contribute not only to their institution’s bottom line but also to the broader economic development of the nation.</w:t>
      </w:r>
    </w:p>
    <w:bookmarkEnd w:id="24"/>
    <w:bookmarkStart w:id="25" w:name="conclusion"/>
    <w:p>
      <w:pPr>
        <w:pStyle w:val="Heading2"/>
      </w:pPr>
      <w:r>
        <w:t xml:space="preserve">Conclusion</w:t>
      </w:r>
    </w:p>
    <w:p>
      <w:pPr>
        <w:pStyle w:val="FirstParagraph"/>
      </w:pPr>
      <w:r>
        <w:t xml:space="preserve">In conclusion, the profession of banking in</w:t>
      </w:r>
      <w:r>
        <w:t xml:space="preserve"> </w:t>
      </w:r>
      <w:r>
        <w:rPr>
          <w:bCs/>
          <w:b/>
        </w:rPr>
        <w:t xml:space="preserve">Colombia Bogotá</w:t>
      </w:r>
      <w:r>
        <w:t xml:space="preserve"> </w:t>
      </w:r>
      <w:r>
        <w:t xml:space="preserve">is at a pivotal juncture. The modern banker is no longer just a financial intermediary but a strategic partner in economic growth, navigating complex regulatory frameworks, embracing technological disruption, and championing financial inclusion. As</w:t>
      </w:r>
      <w:r>
        <w:t xml:space="preserve"> </w:t>
      </w:r>
      <w:r>
        <w:rPr>
          <w:bCs/>
          <w:b/>
        </w:rPr>
        <w:t xml:space="preserve">Colombia Bogotá</w:t>
      </w:r>
      <w:r>
        <w:t xml:space="preserve"> </w:t>
      </w:r>
      <w:r>
        <w:t xml:space="preserve">continues to assert its position as a leading economic hub in Latin America, the demand for skilled, adaptive, and ethically grounded bankers will only increase. Success in this role requires a blend of traditional wisdom and forward-thinking innovation, ensuring that the banker remains an indispensable asset to both individual clients and the broader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Banker in Colombia Bogotá</dc:title>
  <dc:creator/>
  <dc:language>en</dc:language>
  <cp:keywords/>
  <dcterms:created xsi:type="dcterms:W3CDTF">2026-07-29T16:07:22Z</dcterms:created>
  <dcterms:modified xsi:type="dcterms:W3CDTF">2026-07-29T16:07:22Z</dcterms:modified>
</cp:coreProperties>
</file>

<file path=docProps/custom.xml><?xml version="1.0" encoding="utf-8"?>
<Properties xmlns="http://schemas.openxmlformats.org/officeDocument/2006/custom-properties" xmlns:vt="http://schemas.openxmlformats.org/officeDocument/2006/docPropsVTypes"/>
</file>