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Berlin</w:t>
      </w:r>
    </w:p>
    <w:bookmarkStart w:id="25" w:name="X71eb27016393c1c982f72c2dc7550b45df1d03b"/>
    <w:p>
      <w:pPr>
        <w:pStyle w:val="Heading1"/>
      </w:pPr>
      <w:r>
        <w:t xml:space="preserve">The Role and Evolution of the Banker in Germany Berlin</w:t>
      </w:r>
    </w:p>
    <w:p>
      <w:pPr>
        <w:pStyle w:val="FirstParagraph"/>
      </w:pPr>
      <w:r>
        <w:t xml:space="preserve">In the heart of Europe, where history is etched into every cobblestone and modernity pulses through digital infrastructure, stands</w:t>
      </w:r>
      <w:r>
        <w:t xml:space="preserve"> </w:t>
      </w:r>
      <w:r>
        <w:rPr>
          <w:bCs/>
          <w:b/>
        </w:rPr>
        <w:t xml:space="preserve">Germany Berlin</w:t>
      </w:r>
      <w:r>
        <w:t xml:space="preserve">, a city that has reinvented itself as a financial and cultural hub. At the center of this economic engine operates the figure of the</w:t>
      </w:r>
      <w:r>
        <w:t xml:space="preserve"> </w:t>
      </w:r>
      <w:r>
        <w:rPr>
          <w:bCs/>
          <w:b/>
        </w:rPr>
        <w:t xml:space="preserve">Banker</w:t>
      </w:r>
      <w:r>
        <w:t xml:space="preserve">. The profession in this specific locale is not merely about managing assets; it is a complex interplay of traditional prudence, regulatory rigor, and modern innovation. To understand the contemporary landscape of finance in</w:t>
      </w:r>
      <w:r>
        <w:t xml:space="preserve"> </w:t>
      </w:r>
      <w:r>
        <w:rPr>
          <w:bCs/>
          <w:b/>
        </w:rPr>
        <w:t xml:space="preserve">Germany Berlin</w:t>
      </w:r>
      <w:r>
        <w:t xml:space="preserve">, one must examine how the role of the</w:t>
      </w:r>
      <w:r>
        <w:t xml:space="preserve"> </w:t>
      </w:r>
      <w:r>
        <w:rPr>
          <w:bCs/>
          <w:b/>
        </w:rPr>
        <w:t xml:space="preserve">Banker</w:t>
      </w:r>
      <w:r>
        <w:t xml:space="preserve"> </w:t>
      </w:r>
      <w:r>
        <w:t xml:space="preserve">has evolved amidst strict European regulations, shifting consumer behaviors, and the unique economic pulse of a reunified capital city.</w:t>
      </w:r>
    </w:p>
    <w:bookmarkStart w:id="20" w:name="Xf0f685d2675c5a5770bc7389ea50cf739eb572d"/>
    <w:p>
      <w:pPr>
        <w:pStyle w:val="Heading2"/>
      </w:pPr>
      <w:r>
        <w:t xml:space="preserve">The Historical Context and Cultural Expectations</w:t>
      </w:r>
    </w:p>
    <w:p>
      <w:pPr>
        <w:pStyle w:val="FirstParagraph"/>
      </w:pPr>
      <w:r>
        <w:t xml:space="preserve">The financial services sector in</w:t>
      </w:r>
      <w:r>
        <w:t xml:space="preserve"> </w:t>
      </w:r>
      <w:r>
        <w:rPr>
          <w:bCs/>
          <w:b/>
        </w:rPr>
        <w:t xml:space="preserve">Germany Berlin</w:t>
      </w:r>
      <w:r>
        <w:t xml:space="preserve">, like much of Germany, is deeply rooted in a culture of stability and trust. Historically, German banking was characterized by the "Hausbank" principle, where long-term relationships between businesses and their local banks were paramount. This tradition persists today but has adapted to the cosmopolitan nature of</w:t>
      </w:r>
      <w:r>
        <w:t xml:space="preserve"> </w:t>
      </w:r>
      <w:r>
        <w:rPr>
          <w:bCs/>
          <w:b/>
        </w:rPr>
        <w:t xml:space="preserve">Germany Berlin</w:t>
      </w:r>
      <w:r>
        <w:t xml:space="preserve">. The modern</w:t>
      </w:r>
      <w:r>
        <w:t xml:space="preserve"> </w:t>
      </w:r>
      <w:r>
        <w:rPr>
          <w:bCs/>
          <w:b/>
        </w:rPr>
        <w:t xml:space="preserve">Banker</w:t>
      </w:r>
      <w:r>
        <w:t xml:space="preserve"> </w:t>
      </w:r>
      <w:r>
        <w:t xml:space="preserve">in this region is expected to balance this historical demand for security with the dynamic needs of a startup ecosystem that rivals Silicon Valley.</w:t>
      </w:r>
    </w:p>
    <w:p>
      <w:pPr>
        <w:pStyle w:val="BodyText"/>
      </w:pPr>
      <w:r>
        <w:t xml:space="preserve">In</w:t>
      </w:r>
      <w:r>
        <w:t xml:space="preserve"> </w:t>
      </w:r>
      <w:r>
        <w:rPr>
          <w:bCs/>
          <w:b/>
        </w:rPr>
        <w:t xml:space="preserve">Germany Berlin</w:t>
      </w:r>
      <w:r>
        <w:t xml:space="preserve">, the reputation of a bank is often tied more closely to its reliability than its risk-taking appetite. Unlike financial centers known for high-yield speculation,</w:t>
      </w:r>
      <w:r>
        <w:t xml:space="preserve"> </w:t>
      </w:r>
      <w:r>
        <w:rPr>
          <w:bCs/>
          <w:b/>
        </w:rPr>
        <w:t xml:space="preserve">Germany Berlin</w:t>
      </w:r>
      <w:r>
        <w:t xml:space="preserve">'s market favors conservative growth and sustainable investment. Consequently, the</w:t>
      </w:r>
      <w:r>
        <w:t xml:space="preserve"> </w:t>
      </w:r>
      <w:r>
        <w:rPr>
          <w:bCs/>
          <w:b/>
        </w:rPr>
        <w:t xml:space="preserve">Banker</w:t>
      </w:r>
      <w:r>
        <w:t xml:space="preserve"> </w:t>
      </w:r>
      <w:r>
        <w:t xml:space="preserve">here is viewed not just as an advisor on profit maximization, but as a guardian of long-term financial health. This cultural expectation shapes every interaction, from retail banking consultations to high-level corporate mergers.</w:t>
      </w:r>
    </w:p>
    <w:bookmarkEnd w:id="20"/>
    <w:bookmarkStart w:id="21" w:name="X2e46be79d3eb635dddc7853b86c00553ab80312"/>
    <w:p>
      <w:pPr>
        <w:pStyle w:val="Heading2"/>
      </w:pPr>
      <w:r>
        <w:t xml:space="preserve">The Regulatory Framework: A Double-Edged Sword</w:t>
      </w:r>
    </w:p>
    <w:p>
      <w:pPr>
        <w:pStyle w:val="FirstParagraph"/>
      </w:pPr>
      <w:r>
        <w:t xml:space="preserve">A defining characteristic of being a</w:t>
      </w:r>
      <w:r>
        <w:t xml:space="preserve"> </w:t>
      </w:r>
      <w:r>
        <w:rPr>
          <w:bCs/>
          <w:b/>
        </w:rPr>
        <w:t xml:space="preserve">Banker</w:t>
      </w:r>
      <w:r>
        <w:t xml:space="preserve"> </w:t>
      </w:r>
      <w:r>
        <w:t xml:space="preserve">in</w:t>
      </w:r>
      <w:r>
        <w:t xml:space="preserve"> </w:t>
      </w:r>
      <w:r>
        <w:rPr>
          <w:bCs/>
          <w:b/>
        </w:rPr>
        <w:t xml:space="preserve">Germany Berlin</w:t>
      </w:r>
      <w:r>
        <w:t xml:space="preserve"> </w:t>
      </w:r>
      <w:r>
        <w:t xml:space="preserve">is operating within one of the most stringent regulatory environments in the world. As part of the European Union and adhering to directives from BaFin (the Federal Financial Supervisory Authority), bankers face rigorous compliance requirements. These regulations are designed to protect consumers and ensure financial stability, particularly in the wake of global crises.</w:t>
      </w:r>
    </w:p>
    <w:p>
      <w:pPr>
        <w:pStyle w:val="BodyText"/>
      </w:pPr>
      <w:r>
        <w:t xml:space="preserve">For a</w:t>
      </w:r>
      <w:r>
        <w:t xml:space="preserve"> </w:t>
      </w:r>
      <w:r>
        <w:rPr>
          <w:bCs/>
          <w:b/>
        </w:rPr>
        <w:t xml:space="preserve">Banker</w:t>
      </w:r>
      <w:r>
        <w:t xml:space="preserve">, this means that technical knowledge is as important as client relationship skills. Understanding Anti-Money Laundering (AML) protocols, Know Your Customer (KYC) standards, and GDPR compliance is mandatory. In</w:t>
      </w:r>
      <w:r>
        <w:t xml:space="preserve"> </w:t>
      </w:r>
      <w:r>
        <w:rPr>
          <w:bCs/>
          <w:b/>
        </w:rPr>
        <w:t xml:space="preserve">Germany Berlin</w:t>
      </w:r>
      <w:r>
        <w:t xml:space="preserve">, the legal framework acts as both a shield and a constraint. While it ensures market integrity, it also increases the cost of compliance for financial institutions. Therefore, efficient</w:t>
      </w:r>
      <w:r>
        <w:t xml:space="preserve"> </w:t>
      </w:r>
      <w:r>
        <w:rPr>
          <w:bCs/>
          <w:b/>
        </w:rPr>
        <w:t xml:space="preserve">Banker</w:t>
      </w:r>
      <w:r>
        <w:t xml:space="preserve"> </w:t>
      </w:r>
      <w:r>
        <w:t xml:space="preserve">professionals must leverage technology to navigate these waters without stifling customer experience.</w:t>
      </w:r>
    </w:p>
    <w:bookmarkEnd w:id="21"/>
    <w:bookmarkStart w:id="22" w:name="X7cb5c5727341c7999a6579e6040daa6d611e093"/>
    <w:p>
      <w:pPr>
        <w:pStyle w:val="Heading2"/>
      </w:pPr>
      <w:r>
        <w:t xml:space="preserve">The Rise of Fintech and Digital Transformation</w:t>
      </w:r>
    </w:p>
    <w:p>
      <w:pPr>
        <w:pStyle w:val="FirstParagraph"/>
      </w:pPr>
      <w:r>
        <w:rPr>
          <w:bCs/>
          <w:b/>
        </w:rPr>
        <w:t xml:space="preserve">Germany Berlin</w:t>
      </w:r>
      <w:r>
        <w:t xml:space="preserve">, often referred to as "Silicon Allee," has become a global hotspot for Fintech innovation. This shift has profoundly altered the role of the traditional</w:t>
      </w:r>
      <w:r>
        <w:t xml:space="preserve"> </w:t>
      </w:r>
      <w:r>
        <w:rPr>
          <w:bCs/>
          <w:b/>
        </w:rPr>
        <w:t xml:space="preserve">Banker</w:t>
      </w:r>
      <w:r>
        <w:t xml:space="preserve">. The digital native generation in</w:t>
      </w:r>
      <w:r>
        <w:t xml:space="preserve"> </w:t>
      </w:r>
      <w:r>
        <w:rPr>
          <w:bCs/>
          <w:b/>
        </w:rPr>
        <w:t xml:space="preserve">Germany Berlin</w:t>
      </w:r>
      <w:r>
        <w:t xml:space="preserve"> </w:t>
      </w:r>
      <w:r>
        <w:t xml:space="preserve">expects seamless, mobile-first banking experiences. They demand transparency, speed, and data-driven insights that traditional models often struggled to provide.</w:t>
      </w:r>
    </w:p>
    <w:p>
      <w:pPr>
        <w:pStyle w:val="BodyText"/>
      </w:pPr>
      <w:r>
        <w:t xml:space="preserve">This technological disruption has forced incumbent banks and new entrants alike to redefine the</w:t>
      </w:r>
      <w:r>
        <w:t xml:space="preserve"> </w:t>
      </w:r>
      <w:r>
        <w:rPr>
          <w:bCs/>
          <w:b/>
        </w:rPr>
        <w:t xml:space="preserve">Banker</w:t>
      </w:r>
      <w:r>
        <w:t xml:space="preserve">'s skill set. The modern</w:t>
      </w:r>
      <w:r>
        <w:t xml:space="preserve"> </w:t>
      </w:r>
      <w:r>
        <w:rPr>
          <w:bCs/>
          <w:b/>
        </w:rPr>
        <w:t xml:space="preserve">Banker</w:t>
      </w:r>
      <w:r>
        <w:t xml:space="preserve"> </w:t>
      </w:r>
      <w:r>
        <w:t xml:space="preserve">in this context is part financial analyst, part tech consultant. They must understand blockchain technology, artificial intelligence in credit scoring, and open banking APIs. In a city that celebrates innovation, the</w:t>
      </w:r>
      <w:r>
        <w:t xml:space="preserve"> </w:t>
      </w:r>
      <w:r>
        <w:rPr>
          <w:bCs/>
          <w:b/>
        </w:rPr>
        <w:t xml:space="preserve">Banker</w:t>
      </w:r>
      <w:r>
        <w:t xml:space="preserve"> </w:t>
      </w:r>
      <w:r>
        <w:t xml:space="preserve">who relies solely on legacy systems risks obsolescence. Instead, successful professionals are those who can bridge the gap between traditional trust-based banking and cutting-edge digital solutions.</w:t>
      </w:r>
    </w:p>
    <w:bookmarkEnd w:id="22"/>
    <w:bookmarkStart w:id="23" w:name="sustainability-and-ethical-banking"/>
    <w:p>
      <w:pPr>
        <w:pStyle w:val="Heading2"/>
      </w:pPr>
      <w:r>
        <w:t xml:space="preserve">Sustainability and Ethical Banking</w:t>
      </w:r>
    </w:p>
    <w:p>
      <w:pPr>
        <w:pStyle w:val="FirstParagraph"/>
      </w:pPr>
      <w:r>
        <w:t xml:space="preserve">In recent years, a significant shift towards Environmental, Social, and Governance (ESG) criteria has taken hold in</w:t>
      </w:r>
      <w:r>
        <w:t xml:space="preserve"> </w:t>
      </w:r>
      <w:r>
        <w:rPr>
          <w:bCs/>
          <w:b/>
        </w:rPr>
        <w:t xml:space="preserve">Germany Berlin</w:t>
      </w:r>
      <w:r>
        <w:t xml:space="preserve">. The population is increasingly conscious of the environmental impact of their financial choices. As such, the role of the</w:t>
      </w:r>
      <w:r>
        <w:t xml:space="preserve"> </w:t>
      </w:r>
      <w:r>
        <w:rPr>
          <w:bCs/>
          <w:b/>
        </w:rPr>
        <w:t xml:space="preserve">Banker</w:t>
      </w:r>
      <w:r>
        <w:t xml:space="preserve"> </w:t>
      </w:r>
      <w:r>
        <w:t xml:space="preserve">has expanded to include sustainability consulting. Clients are no longer satisfied with returns alone; they demand to know that their investments support renewable energy, social equity, and ethical governance.</w:t>
      </w:r>
    </w:p>
    <w:p>
      <w:pPr>
        <w:pStyle w:val="BodyText"/>
      </w:pPr>
      <w:r>
        <w:t xml:space="preserve">This trend is particularly strong in</w:t>
      </w:r>
      <w:r>
        <w:t xml:space="preserve"> </w:t>
      </w:r>
      <w:r>
        <w:rPr>
          <w:bCs/>
          <w:b/>
        </w:rPr>
        <w:t xml:space="preserve">Germany Berlin</w:t>
      </w:r>
      <w:r>
        <w:t xml:space="preserve">, where political activism and environmental awareness are deeply embedded in the civic culture. A</w:t>
      </w:r>
      <w:r>
        <w:t xml:space="preserve"> </w:t>
      </w:r>
      <w:r>
        <w:rPr>
          <w:bCs/>
          <w:b/>
        </w:rPr>
        <w:t xml:space="preserve">Banker</w:t>
      </w:r>
      <w:r>
        <w:t xml:space="preserve"> </w:t>
      </w:r>
      <w:r>
        <w:t xml:space="preserve">here must be adept at structuring green bonds and sustainable investment portfolios. The ability to align financial goals with ethical values has become a key differentiator for</w:t>
      </w:r>
      <w:r>
        <w:t xml:space="preserve"> </w:t>
      </w:r>
      <w:r>
        <w:rPr>
          <w:bCs/>
          <w:b/>
        </w:rPr>
        <w:t xml:space="preserve">Banker</w:t>
      </w:r>
      <w:r>
        <w:t xml:space="preserve">s operating in this region. It reflects a broader societal commitment where finance is seen as a tool for positive change, not just wealth accumulation.</w:t>
      </w:r>
    </w:p>
    <w:bookmarkEnd w:id="23"/>
    <w:bookmarkStart w:id="24" w:name="X7fa92181cb571f1c4ee3ad2e17e866491a110ab"/>
    <w:p>
      <w:pPr>
        <w:pStyle w:val="Heading2"/>
      </w:pPr>
      <w:r>
        <w:t xml:space="preserve">The Future Outlook: Integration and Expertise</w:t>
      </w:r>
    </w:p>
    <w:p>
      <w:pPr>
        <w:pStyle w:val="FirstParagraph"/>
      </w:pPr>
      <w:r>
        <w:t xml:space="preserve">Looking ahead, the future of the</w:t>
      </w:r>
      <w:r>
        <w:t xml:space="preserve"> </w:t>
      </w:r>
      <w:r>
        <w:rPr>
          <w:bCs/>
          <w:b/>
        </w:rPr>
        <w:t xml:space="preserve">Banker</w:t>
      </w:r>
      <w:r>
        <w:t xml:space="preserve"> </w:t>
      </w:r>
      <w:r>
        <w:t xml:space="preserve">in</w:t>
      </w:r>
      <w:r>
        <w:t xml:space="preserve"> </w:t>
      </w:r>
      <w:r>
        <w:rPr>
          <w:bCs/>
          <w:b/>
        </w:rPr>
        <w:t xml:space="preserve">Germany Berlin</w:t>
      </w:r>
      <w:r>
        <w:t xml:space="preserve"> </w:t>
      </w:r>
      <w:r>
        <w:t xml:space="preserve">lies in hybrid expertise. As artificial intelligence automates routine transactions and data analysis, the human element of banking becomes even more critical. The</w:t>
      </w:r>
      <w:r>
        <w:t xml:space="preserve"> </w:t>
      </w:r>
      <w:r>
        <w:rPr>
          <w:bCs/>
          <w:b/>
        </w:rPr>
        <w:t xml:space="preserve">Banker</w:t>
      </w:r>
      <w:r>
        <w:t xml:space="preserve">'s role will shift towards complex problem-solving, emotional intelligence, and strategic advisory services.</w:t>
      </w:r>
    </w:p>
    <w:p>
      <w:pPr>
        <w:pStyle w:val="BodyText"/>
      </w:pPr>
      <w:r>
        <w:t xml:space="preserve">In</w:t>
      </w:r>
      <w:r>
        <w:t xml:space="preserve"> </w:t>
      </w:r>
      <w:r>
        <w:rPr>
          <w:bCs/>
          <w:b/>
        </w:rPr>
        <w:t xml:space="preserve">Germany Berlin</w:t>
      </w:r>
      <w:r>
        <w:t xml:space="preserve">, the international nature of the city means that</w:t>
      </w:r>
      <w:r>
        <w:t xml:space="preserve"> </w:t>
      </w:r>
      <w:r>
        <w:rPr>
          <w:bCs/>
          <w:b/>
        </w:rPr>
        <w:t xml:space="preserve">Banker</w:t>
      </w:r>
      <w:r>
        <w:t xml:space="preserve">s must also be culturally competent. Serving a diverse clientele requires an understanding of global markets and cross-border financial regulations. The ideal profile is one who combines local knowledge of German economic structures with a global perspective.</w:t>
      </w:r>
    </w:p>
    <w:p>
      <w:pPr>
        <w:pStyle w:val="BodyText"/>
      </w:pPr>
      <w:r>
        <w:t xml:space="preserve">In conclusion, the profession of the</w:t>
      </w:r>
      <w:r>
        <w:t xml:space="preserve"> </w:t>
      </w:r>
      <w:r>
        <w:rPr>
          <w:bCs/>
          <w:b/>
        </w:rPr>
        <w:t xml:space="preserve">Banker</w:t>
      </w:r>
      <w:r>
        <w:t xml:space="preserve"> </w:t>
      </w:r>
      <w:r>
        <w:t xml:space="preserve">in</w:t>
      </w:r>
      <w:r>
        <w:t xml:space="preserve"> </w:t>
      </w:r>
      <w:r>
        <w:rPr>
          <w:bCs/>
          <w:b/>
        </w:rPr>
        <w:t xml:space="preserve">Germany Berlin</w:t>
      </w:r>
      <w:r>
        <w:t xml:space="preserve"> </w:t>
      </w:r>
      <w:r>
        <w:t xml:space="preserve">is undergoing a significant transformation. It is no longer sufficient to simply manage money; one must navigate complex regulations, embrace digital innovation, champion sustainability, and foster deep human connections. The city's unique blend of historical stability and futuristic ambition creates a dynamic environment for financial professionals. For the aspiring or current</w:t>
      </w:r>
      <w:r>
        <w:t xml:space="preserve"> </w:t>
      </w:r>
      <w:r>
        <w:rPr>
          <w:bCs/>
          <w:b/>
        </w:rPr>
        <w:t xml:space="preserve">Banker</w:t>
      </w:r>
      <w:r>
        <w:t xml:space="preserve">, success in</w:t>
      </w:r>
      <w:r>
        <w:t xml:space="preserve"> </w:t>
      </w:r>
      <w:r>
        <w:rPr>
          <w:bCs/>
          <w:b/>
        </w:rPr>
        <w:t xml:space="preserve">Germany Berlin</w:t>
      </w:r>
      <w:r>
        <w:t xml:space="preserve"> </w:t>
      </w:r>
      <w:r>
        <w:t xml:space="preserve">requires adaptability, integrity, and a relentless pursuit of knowledge. As the capital continues to evolve, so too will its financial practitioners, ensuring that banking remains a cornerstone of trust and progress in this vibrant European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Germany Berlin</dc:title>
  <dc:creator/>
  <cp:keywords/>
  <dcterms:created xsi:type="dcterms:W3CDTF">2026-07-29T08:36:16Z</dcterms:created>
  <dcterms:modified xsi:type="dcterms:W3CDTF">2026-07-29T08:36:16Z</dcterms:modified>
</cp:coreProperties>
</file>

<file path=docProps/custom.xml><?xml version="1.0" encoding="utf-8"?>
<Properties xmlns="http://schemas.openxmlformats.org/officeDocument/2006/custom-properties" xmlns:vt="http://schemas.openxmlformats.org/officeDocument/2006/docPropsVTypes"/>
</file>