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in</w:t>
      </w:r>
      <w:r>
        <w:t xml:space="preserve"> </w:t>
      </w:r>
      <w:r>
        <w:t xml:space="preserve">Germany</w:t>
      </w:r>
      <w:r>
        <w:t xml:space="preserve"> </w:t>
      </w:r>
      <w:r>
        <w:t xml:space="preserve">Frankfurt</w:t>
      </w:r>
    </w:p>
    <w:bookmarkStart w:id="26" w:name="X9462007c95484d4a435fcea74bc947b1978f2d1"/>
    <w:p>
      <w:pPr>
        <w:pStyle w:val="Heading1"/>
      </w:pPr>
      <w:r>
        <w:t xml:space="preserve">The Modern Banker: A Comprehensive Analysis of the Role in Germany Frankfurt</w:t>
      </w:r>
    </w:p>
    <w:p>
      <w:pPr>
        <w:pStyle w:val="FirstParagraph"/>
      </w:pPr>
      <w:r>
        <w:t xml:space="preserve">In the labyrinthine corridors of global finance, few names resonate with as much historical weight and contemporary significance as</w:t>
      </w:r>
      <w:r>
        <w:t xml:space="preserve"> </w:t>
      </w:r>
      <w:r>
        <w:rPr>
          <w:bCs/>
          <w:b/>
        </w:rPr>
        <w:t xml:space="preserve">Germany Frankfurt</w:t>
      </w:r>
      <w:r>
        <w:t xml:space="preserve">. Often referred to as "Mainhattan" due to its striking skyline of skyscrapers that rivals New York City, this German metropolis serves as the beating heart of Europe’s financial system. At the center of this intricate web stands a pivotal figure: the</w:t>
      </w:r>
      <w:r>
        <w:t xml:space="preserve"> </w:t>
      </w:r>
      <w:r>
        <w:rPr>
          <w:bCs/>
          <w:b/>
        </w:rPr>
        <w:t xml:space="preserve">Banker</w:t>
      </w:r>
      <w:r>
        <w:t xml:space="preserve">. To understand the modern economic landscape, one must delve into the multifaceted role of the</w:t>
      </w:r>
      <w:r>
        <w:t xml:space="preserve"> </w:t>
      </w:r>
      <w:r>
        <w:rPr>
          <w:bCs/>
          <w:b/>
        </w:rPr>
        <w:t xml:space="preserve">Banker</w:t>
      </w:r>
      <w:r>
        <w:t xml:space="preserve">, examining how their duties have evolved amidst regulatory shifts, technological disruption, and geopolitical tensions within the specific context of</w:t>
      </w:r>
      <w:r>
        <w:t xml:space="preserve"> </w:t>
      </w:r>
      <w:r>
        <w:rPr>
          <w:bCs/>
          <w:b/>
        </w:rPr>
        <w:t xml:space="preserve">Germany Frankfurt</w:t>
      </w:r>
      <w:r>
        <w:t xml:space="preserve">.</w:t>
      </w:r>
    </w:p>
    <w:bookmarkStart w:id="20" w:name="Xcb5deed901c15a1080bc4850e2f399eca402a4c"/>
    <w:p>
      <w:pPr>
        <w:pStyle w:val="Heading2"/>
      </w:pPr>
      <w:r>
        <w:t xml:space="preserve">The Historical Context: From Medieval Fairs to Global Hub</w:t>
      </w:r>
    </w:p>
    <w:p>
      <w:pPr>
        <w:pStyle w:val="FirstParagraph"/>
      </w:pPr>
      <w:r>
        <w:t xml:space="preserve">The relationship between banking and Frankfurt is ancient. It began with the medieval trade fairs where merchants from across Europe convened to exchange goods and currencies. However, it was the establishment of the Deutsche Bundesbank in 1957 and subsequently the European Central Bank (ECB) in 1998 that cemented</w:t>
      </w:r>
      <w:r>
        <w:t xml:space="preserve"> </w:t>
      </w:r>
      <w:r>
        <w:rPr>
          <w:bCs/>
          <w:b/>
        </w:rPr>
        <w:t xml:space="preserve">Germany Frankfurt</w:t>
      </w:r>
      <w:r>
        <w:t xml:space="preserve"> </w:t>
      </w:r>
      <w:r>
        <w:t xml:space="preserve">as a premier financial center. This institutional infrastructure created a fertile ground for bankers to thrive, transforming the city into a hub for international capital flows.</w:t>
      </w:r>
    </w:p>
    <w:p>
      <w:pPr>
        <w:pStyle w:val="BodyText"/>
      </w:pPr>
      <w:r>
        <w:t xml:space="preserve">In this historical milieu, the traditional role of the</w:t>
      </w:r>
      <w:r>
        <w:t xml:space="preserve"> </w:t>
      </w:r>
      <w:r>
        <w:rPr>
          <w:bCs/>
          <w:b/>
        </w:rPr>
        <w:t xml:space="preserve">Banker</w:t>
      </w:r>
      <w:r>
        <w:t xml:space="preserve"> </w:t>
      </w:r>
      <w:r>
        <w:t xml:space="preserve">was defined by relationship management and credit assessment. The banker acted as a gatekeeper of capital, relying heavily on personal networks and qualitative assessments of character. While technology has automated many aspects of this process, the essence of trust remains paramount in</w:t>
      </w:r>
      <w:r>
        <w:t xml:space="preserve"> </w:t>
      </w:r>
      <w:r>
        <w:rPr>
          <w:bCs/>
          <w:b/>
        </w:rPr>
        <w:t xml:space="preserve">Germany Frankfurt</w:t>
      </w:r>
      <w:r>
        <w:t xml:space="preserve">, where conservative financial traditions still influence market behavior.</w:t>
      </w:r>
    </w:p>
    <w:bookmarkEnd w:id="20"/>
    <w:bookmarkStart w:id="21" w:name="Xcefbf5c74e5b705e0404114edabb79e940a8d7a"/>
    <w:p>
      <w:pPr>
        <w:pStyle w:val="Heading2"/>
      </w:pPr>
      <w:r>
        <w:t xml:space="preserve">The Modern Banker: A Multifaceted Professional</w:t>
      </w:r>
    </w:p>
    <w:p>
      <w:pPr>
        <w:pStyle w:val="FirstParagraph"/>
      </w:pPr>
      <w:r>
        <w:t xml:space="preserve">In contemporary terms, the identity of a</w:t>
      </w:r>
      <w:r>
        <w:t xml:space="preserve"> </w:t>
      </w:r>
      <w:r>
        <w:rPr>
          <w:bCs/>
          <w:b/>
        </w:rPr>
        <w:t xml:space="preserve">Banker</w:t>
      </w:r>
      <w:r>
        <w:t xml:space="preserve"> </w:t>
      </w:r>
      <w:r>
        <w:t xml:space="preserve">in Frankfurt is far more complex than that of a mere custodian of funds. Today’s banker is required to be part analyst, part consultant, and part technologist. The role can be broadly categorized into several key functions:</w:t>
      </w:r>
    </w:p>
    <w:p>
      <w:pPr>
        <w:numPr>
          <w:ilvl w:val="0"/>
          <w:numId w:val="1001"/>
        </w:numPr>
        <w:pStyle w:val="Compact"/>
      </w:pPr>
      <w:r>
        <w:rPr>
          <w:bCs/>
          <w:b/>
        </w:rPr>
        <w:t xml:space="preserve">Corporate Banking:</w:t>
      </w:r>
      <w:r>
        <w:t xml:space="preserve"> </w:t>
      </w:r>
      <w:r>
        <w:t xml:space="preserve">In the heart of</w:t>
      </w:r>
      <w:r>
        <w:t xml:space="preserve"> </w:t>
      </w:r>
      <w:r>
        <w:rPr>
          <w:bCs/>
          <w:b/>
        </w:rPr>
        <w:t xml:space="preserve">Germany Frankfurt</w:t>
      </w:r>
      <w:r>
        <w:t xml:space="preserve">, many bankers specialize in serving large multinational corporations. They structure complex financing deals, manage liquidity, and provide advisory services for mergers and acquisitions. This requires a deep understanding of international tax laws, regulatory compliance, and cross-border currency risks.</w:t>
      </w:r>
    </w:p>
    <w:p>
      <w:pPr>
        <w:numPr>
          <w:ilvl w:val="0"/>
          <w:numId w:val="1001"/>
        </w:numPr>
        <w:pStyle w:val="Compact"/>
      </w:pPr>
      <w:r>
        <w:rPr>
          <w:bCs/>
          <w:b/>
        </w:rPr>
        <w:t xml:space="preserve">Wealth Management:</w:t>
      </w:r>
      <w:r>
        <w:t xml:space="preserve"> </w:t>
      </w:r>
      <w:r>
        <w:t xml:space="preserve">Given the high concentration of wealthy individuals in Germany and across Europe, wealth management is a significant sector. Bankers here must offer holistic financial planning, including estate planning, investment strategies tailored to risk tolerance, and tax optimization. The banker-client relationship in this sphere is long-term and deeply personal.</w:t>
      </w:r>
    </w:p>
    <w:p>
      <w:pPr>
        <w:numPr>
          <w:ilvl w:val="0"/>
          <w:numId w:val="1001"/>
        </w:numPr>
        <w:pStyle w:val="Compact"/>
      </w:pPr>
      <w:r>
        <w:rPr>
          <w:bCs/>
          <w:b/>
        </w:rPr>
        <w:t xml:space="preserve">Investment Banking:</w:t>
      </w:r>
      <w:r>
        <w:t xml:space="preserve"> </w:t>
      </w:r>
      <w:r>
        <w:t xml:space="preserve">Frankfurt hosts numerous international investment banks. These bankers focus on capital markets, underwriting securities, and facilitating initial public offerings (IPOs). They must possess acute market timing skills and the ability to navigate volatile global equity markets.</w:t>
      </w:r>
    </w:p>
    <w:p>
      <w:pPr>
        <w:pStyle w:val="FirstParagraph"/>
      </w:pPr>
      <w:r>
        <w:t xml:space="preserve">"The modern banker in Frankfurt is not just a number-cruncher; they are strategic advisors who navigate the delicate balance between profitability and regulatory compliance."</w:t>
      </w:r>
    </w:p>
    <w:bookmarkEnd w:id="21"/>
    <w:bookmarkStart w:id="22" w:name="the-impact-of-regulation-and-compliance"/>
    <w:p>
      <w:pPr>
        <w:pStyle w:val="Heading2"/>
      </w:pPr>
      <w:r>
        <w:t xml:space="preserve">The Impact of Regulation and Compliance</w:t>
      </w:r>
    </w:p>
    <w:p>
      <w:pPr>
        <w:pStyle w:val="FirstParagraph"/>
      </w:pPr>
      <w:r>
        <w:t xml:space="preserve">No discussion about banking in</w:t>
      </w:r>
      <w:r>
        <w:t xml:space="preserve"> </w:t>
      </w:r>
      <w:r>
        <w:rPr>
          <w:bCs/>
          <w:b/>
        </w:rPr>
        <w:t xml:space="preserve">Germany Frankfurt</w:t>
      </w:r>
      <w:r>
        <w:t xml:space="preserve"> </w:t>
      </w:r>
      <w:r>
        <w:t xml:space="preserve">is complete without addressing the rigorous regulatory environment. As the home of the European Central Bank, Frankfurt is under constant scrutiny from supervisory authorities such as BaFin (Federal Financial Supervisory Authority). For every banker operating in this city, compliance is not an afterthought but a core competency.</w:t>
      </w:r>
    </w:p>
    <w:p>
      <w:pPr>
        <w:pStyle w:val="BodyText"/>
      </w:pPr>
      <w:r>
        <w:t xml:space="preserve">The post-2008 financial crisis era brought about stringent rules regarding capital adequacy, liquidity coverage, and anti-money laundering (AML) protocols. Consequently, the role of the banker has shifted towards greater transparency and accountability. Bankers must now document every decision meticulously, ensuring that their actions align with both local German laws and broader EU directives. This regulatory burden adds a layer of complexity to the job but also enhances the stability and reputation of</w:t>
      </w:r>
      <w:r>
        <w:t xml:space="preserve"> </w:t>
      </w:r>
      <w:r>
        <w:rPr>
          <w:bCs/>
          <w:b/>
        </w:rPr>
        <w:t xml:space="preserve">Germany Frankfurt</w:t>
      </w:r>
      <w:r>
        <w:t xml:space="preserve"> </w:t>
      </w:r>
      <w:r>
        <w:t xml:space="preserve">as a safe haven for capital.</w:t>
      </w:r>
    </w:p>
    <w:bookmarkEnd w:id="22"/>
    <w:bookmarkStart w:id="23" w:name="Xabd0cbfd4503ca2eb6a18bbc98927a05161ff5b"/>
    <w:p>
      <w:pPr>
        <w:pStyle w:val="Heading2"/>
      </w:pPr>
      <w:r>
        <w:t xml:space="preserve">Technological Disruption and Digital Transformation</w:t>
      </w:r>
    </w:p>
    <w:p>
      <w:pPr>
        <w:pStyle w:val="FirstParagraph"/>
      </w:pPr>
      <w:r>
        <w:t xml:space="preserve">The rise of Fintech has challenged traditional banking models, forcing bankers to adapt rapidly. In</w:t>
      </w:r>
      <w:r>
        <w:t xml:space="preserve"> </w:t>
      </w:r>
      <w:r>
        <w:rPr>
          <w:bCs/>
          <w:b/>
        </w:rPr>
        <w:t xml:space="preserve">Germany Frankfurt</w:t>
      </w:r>
      <w:r>
        <w:t xml:space="preserve">, there is a growing convergence between traditional banking institutions and innovative technology firms. Artificial Intelligence (AI), blockchain, and big data analytics are transforming how bankers assess credit risk, detect fraud, and interact with clients.</w:t>
      </w:r>
    </w:p>
    <w:p>
      <w:pPr>
        <w:pStyle w:val="BodyText"/>
      </w:pPr>
      <w:r>
        <w:t xml:space="preserve">A modern banker must be digitally literate. They utilize algorithmic trading tools to execute orders at high speeds and employ machine learning models to predict market trends. However, technology serves as a tool rather than a replacement for human judgment. The nuance required in negotiating complex deals or counseling distressed clients remains an irreplaceable human skill. Thus, the successful banker in Frankfurt is one who can bridge the gap between legacy systems and cutting-edge technology.</w:t>
      </w:r>
    </w:p>
    <w:bookmarkEnd w:id="23"/>
    <w:bookmarkStart w:id="24" w:name="X969aaba89767000c3a8b973fda459b8ec04c894"/>
    <w:p>
      <w:pPr>
        <w:pStyle w:val="Heading2"/>
      </w:pPr>
      <w:r>
        <w:t xml:space="preserve">Sustainability and ESG: The New Imperative</w:t>
      </w:r>
    </w:p>
    <w:p>
      <w:pPr>
        <w:pStyle w:val="FirstParagraph"/>
      </w:pPr>
      <w:r>
        <w:t xml:space="preserve">In recent years, Environmental, Social, and Governance (ESG) criteria have become central to banking decisions. Investors in</w:t>
      </w:r>
      <w:r>
        <w:t xml:space="preserve"> </w:t>
      </w:r>
      <w:r>
        <w:rPr>
          <w:bCs/>
          <w:b/>
        </w:rPr>
        <w:t xml:space="preserve">Germany Frankfurt</w:t>
      </w:r>
      <w:r>
        <w:t xml:space="preserve"> </w:t>
      </w:r>
      <w:r>
        <w:t xml:space="preserve">are increasingly demanding sustainable investment options. Bankers are now tasked with evaluating not just the financial viability of a project but also its environmental impact and social responsibility.</w:t>
      </w:r>
    </w:p>
    <w:p>
      <w:pPr>
        <w:pStyle w:val="BodyText"/>
      </w:pPr>
      <w:r>
        <w:t xml:space="preserve">This shift requires bankers to acquire new expertise in green finance and sustainability reporting. They must advise clients on how to transition to low-carbon economies, issue green bonds, and integrate ESG factors into their corporate strategies. For the banker in Frankfurt, this represents a moral and professional evolution towards responsible capitalism.</w:t>
      </w:r>
    </w:p>
    <w:bookmarkEnd w:id="24"/>
    <w:bookmarkStart w:id="25" w:name="conclusion"/>
    <w:p>
      <w:pPr>
        <w:pStyle w:val="Heading2"/>
      </w:pPr>
      <w:r>
        <w:t xml:space="preserve">Conclusion</w:t>
      </w:r>
    </w:p>
    <w:p>
      <w:pPr>
        <w:pStyle w:val="FirstParagraph"/>
      </w:pPr>
      <w:r>
        <w:t xml:space="preserve">The role of the banker in</w:t>
      </w:r>
      <w:r>
        <w:t xml:space="preserve"> </w:t>
      </w:r>
      <w:r>
        <w:rPr>
          <w:bCs/>
          <w:b/>
        </w:rPr>
        <w:t xml:space="preserve">Germany Frankfurt</w:t>
      </w:r>
      <w:r>
        <w:t xml:space="preserve"> </w:t>
      </w:r>
      <w:r>
        <w:t xml:space="preserve">is dynamic, demanding, and critically important to the global economy. It is a profession that sits at the intersection of history and innovation, regulation and risk, tradition and technology. As Frankfurt continues to assert its position as a leading financial hub in Europe, bankers must remain agile, knowledgeable, and ethically grounded.</w:t>
      </w:r>
    </w:p>
    <w:p>
      <w:pPr>
        <w:pStyle w:val="BodyText"/>
      </w:pPr>
      <w:r>
        <w:t xml:space="preserve">Whether dealing with sovereign debt issues in the Eurozone or advising tech startups on their IPOs through the Frankfurt Stock Exchange (</w:t>
      </w:r>
      <w:r>
        <w:rPr>
          <w:bCs/>
          <w:b/>
        </w:rPr>
        <w:t xml:space="preserve">Euronext Frankfurt</w:t>
      </w:r>
      <w:r>
        <w:t xml:space="preserve">), these professionals shape the economic destiny of nations. The future of banking in this region will likely see even greater integration with digital assets and sustainable finance, but one thing remains constant: the banker remains the essential conduit through which capital flows to fuel growth and stability. In</w:t>
      </w:r>
      <w:r>
        <w:t xml:space="preserve"> </w:t>
      </w:r>
      <w:r>
        <w:rPr>
          <w:bCs/>
          <w:b/>
        </w:rPr>
        <w:t xml:space="preserve">Germany Frankfurt</w:t>
      </w:r>
      <w:r>
        <w:t xml:space="preserve">, being a banker is not just a job; it is a stewardship of economic trust.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A Comprehensive Analysis of the Role in Germany Frankfurt</dc:title>
  <dc:creator/>
  <dc:language>en</dc:language>
  <cp:keywords/>
  <dcterms:created xsi:type="dcterms:W3CDTF">2026-07-29T19:21:46Z</dcterms:created>
  <dcterms:modified xsi:type="dcterms:W3CDTF">2026-07-29T19:21:46Z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