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Banker</w:t>
      </w:r>
      <w:r>
        <w:t xml:space="preserve"> </w:t>
      </w:r>
      <w:r>
        <w:t xml:space="preserve">in</w:t>
      </w:r>
      <w:r>
        <w:t xml:space="preserve"> </w:t>
      </w:r>
      <w:r>
        <w:t xml:space="preserve">Germany</w:t>
      </w:r>
      <w:r>
        <w:t xml:space="preserve"> </w:t>
      </w:r>
      <w:r>
        <w:t xml:space="preserve">Munich:</w:t>
      </w:r>
      <w:r>
        <w:t xml:space="preserve"> </w:t>
      </w:r>
      <w:r>
        <w:t xml:space="preserve">A</w:t>
      </w:r>
      <w:r>
        <w:t xml:space="preserve"> </w:t>
      </w:r>
      <w:r>
        <w:t xml:space="preserve">Strategic</w:t>
      </w:r>
      <w:r>
        <w:t xml:space="preserve"> </w:t>
      </w:r>
      <w:r>
        <w:t xml:space="preserve">Essay</w:t>
      </w:r>
    </w:p>
    <w:bookmarkStart w:id="26" w:name="Xd30c5ec868b126d441a17acbfc7249c0f1e766c"/>
    <w:p>
      <w:pPr>
        <w:pStyle w:val="Heading1"/>
      </w:pPr>
      <w:r>
        <w:t xml:space="preserve">The Role and Evolution of the Banker in Germany Munich</w:t>
      </w:r>
    </w:p>
    <w:p>
      <w:pPr>
        <w:pStyle w:val="FirstParagraph"/>
      </w:pPr>
      <w:r>
        <w:t xml:space="preserve">In the heart of Europe, where tradition meets modernity, lies Munich. Known globally as a hub for technology, automotive engineering, and high-end craftsmanship,</w:t>
      </w:r>
      <w:r>
        <w:t xml:space="preserve"> </w:t>
      </w:r>
      <w:r>
        <w:rPr>
          <w:bCs/>
          <w:b/>
        </w:rPr>
        <w:t xml:space="preserve">Munich</w:t>
      </w:r>
      <w:r>
        <w:t xml:space="preserve"> </w:t>
      </w:r>
      <w:r>
        <w:t xml:space="preserve">is equally significant as one of the premier financial centers in Central Europe. Within this bustling metropolis, no professional figure is more emblematic of economic stability and strategic foresight than the</w:t>
      </w:r>
      <w:r>
        <w:t xml:space="preserve"> </w:t>
      </w:r>
      <w:r>
        <w:t xml:space="preserve">Banker</w:t>
      </w:r>
      <w:r>
        <w:t xml:space="preserve">. To understand the current landscape of finance in Bavaria is to understand the evolving role, responsibilities, and challenges faced by bankers operating within this specific German context.</w:t>
      </w:r>
    </w:p>
    <w:bookmarkStart w:id="20" w:name="Xacbce18f0adf9c4c6e23873c2e9355f84143c82"/>
    <w:p>
      <w:pPr>
        <w:pStyle w:val="Heading2"/>
      </w:pPr>
      <w:r>
        <w:t xml:space="preserve">The Historical Context: Stability as a Cultural Pillar</w:t>
      </w:r>
    </w:p>
    <w:p>
      <w:pPr>
        <w:pStyle w:val="FirstParagraph"/>
      </w:pPr>
      <w:r>
        <w:t xml:space="preserve">To appreciate the modern</w:t>
      </w:r>
      <w:r>
        <w:t xml:space="preserve"> </w:t>
      </w:r>
      <w:r>
        <w:rPr>
          <w:bCs/>
          <w:b/>
        </w:rPr>
        <w:t xml:space="preserve">Munich</w:t>
      </w:r>
      <w:r>
        <w:t xml:space="preserve"> </w:t>
      </w:r>
      <w:r>
        <w:t xml:space="preserve">banker, one must first look at history. Munich has long been associated with conservative financial values. Unlike the high-risk, high-reward culture often depicted in New York or London, the German banking ethos is rooted in prudence, long-term planning, and risk mitigation. This cultural backdrop profoundly influences how a</w:t>
      </w:r>
      <w:r>
        <w:t xml:space="preserve"> </w:t>
      </w:r>
      <w:r>
        <w:t xml:space="preserve">Banker</w:t>
      </w:r>
      <w:r>
        <w:t xml:space="preserve"> </w:t>
      </w:r>
      <w:r>
        <w:t xml:space="preserve">operates in Munich.</w:t>
      </w:r>
    </w:p>
    <w:p>
      <w:pPr>
        <w:pStyle w:val="BodyText"/>
      </w:pPr>
      <w:r>
        <w:t xml:space="preserve">In Munich specifically, the presence of major institutions such as Bayerische Landesbank (BayernLB) and numerous private wealth management firms creates an ecosystem that values discretion and relationship banking. For decades, the primary role of a banker here was to act as a trusted advisor for industrial families and medium-sized enterprises (Mittelstand). These bankers were not merely transaction processors; they were custodians of legacy, ensuring that capital was deployed safely to support local industries. This historical emphasis on stability remains a cornerstone of the profession in Germany.</w:t>
      </w:r>
    </w:p>
    <w:bookmarkEnd w:id="20"/>
    <w:bookmarkStart w:id="21" w:name="Xb29217e99f7e07a81e55b8fa23bbdfd397464b7"/>
    <w:p>
      <w:pPr>
        <w:pStyle w:val="Heading2"/>
      </w:pPr>
      <w:r>
        <w:t xml:space="preserve">The Modern Landscape: Digital Transformation and Competition</w:t>
      </w:r>
    </w:p>
    <w:p>
      <w:pPr>
        <w:pStyle w:val="FirstParagraph"/>
      </w:pPr>
      <w:r>
        <w:t xml:space="preserve">However, the 21st century has brought unprecedented change. The definition of what it means to be a</w:t>
      </w:r>
      <w:r>
        <w:t xml:space="preserve"> </w:t>
      </w:r>
      <w:r>
        <w:t xml:space="preserve">Banker</w:t>
      </w:r>
      <w:r>
        <w:t xml:space="preserve"> </w:t>
      </w:r>
      <w:r>
        <w:t xml:space="preserve">is being rewritten by digital transformation. In Munich, as in the rest of Germany, fintech companies are challenging traditional banking models. Startups in the city’s growing tech scene are offering user-friendly apps for lending, investing, and payments that rival or exceed the convenience offered by traditional institutions.</w:t>
      </w:r>
    </w:p>
    <w:p>
      <w:pPr>
        <w:pStyle w:val="BodyText"/>
      </w:pPr>
      <w:r>
        <w:t xml:space="preserve">A modern banker in</w:t>
      </w:r>
      <w:r>
        <w:t xml:space="preserve"> </w:t>
      </w:r>
      <w:r>
        <w:rPr>
          <w:bCs/>
          <w:b/>
        </w:rPr>
        <w:t xml:space="preserve">Munich</w:t>
      </w:r>
      <w:r>
        <w:t xml:space="preserve"> </w:t>
      </w:r>
      <w:r>
        <w:t xml:space="preserve">cannot afford to rely solely on face-to-face interactions at a physical branch. They must now possess a hybrid skill set: deep knowledge of regulatory frameworks combined with digital literacy. The ability to explain complex financial products through intuitive digital interfaces is becoming as important as the analysis of balance sheets. Furthermore, competition is no longer just local; it is global. A banker in Munich must understand how international market fluctuations affect local clients, from real estate investors to exporters dealing with currency volatility.</w:t>
      </w:r>
    </w:p>
    <w:bookmarkEnd w:id="21"/>
    <w:bookmarkStart w:id="22" w:name="Xf1d25682ade78eabd7f72243c5b121133b5a50f"/>
    <w:p>
      <w:pPr>
        <w:pStyle w:val="Heading2"/>
      </w:pPr>
      <w:r>
        <w:t xml:space="preserve">The Regulatory Environment: Compliance and Trust</w:t>
      </w:r>
    </w:p>
    <w:p>
      <w:pPr>
        <w:pStyle w:val="FirstParagraph"/>
      </w:pPr>
      <w:r>
        <w:t xml:space="preserve">Ghanaia has one of the strictest regulatory environments in the world, and this is particularly true for financial institutions. For a</w:t>
      </w:r>
      <w:r>
        <w:t xml:space="preserve"> </w:t>
      </w:r>
      <w:r>
        <w:t xml:space="preserve">Banker</w:t>
      </w:r>
      <w:r>
        <w:t xml:space="preserve"> </w:t>
      </w:r>
      <w:r>
        <w:t xml:space="preserve">working in Germany, compliance is not just a department—it is a core competency. The Bavarian Financial Supervisory Authority works closely with federal bodies to ensure that all banking activities adhere to rigorous standards regarding anti-money laundering (AML), know your customer (KYC) protocols, and capital adequacy ratios.</w:t>
      </w:r>
    </w:p>
    <w:p>
      <w:pPr>
        <w:pStyle w:val="BodyText"/>
      </w:pPr>
      <w:r>
        <w:t xml:space="preserve">In</w:t>
      </w:r>
      <w:r>
        <w:t xml:space="preserve"> </w:t>
      </w:r>
      <w:r>
        <w:rPr>
          <w:bCs/>
          <w:b/>
        </w:rPr>
        <w:t xml:space="preserve">Munich</w:t>
      </w:r>
      <w:r>
        <w:t xml:space="preserve">, where high-net-worth individuals and multinational corporations are prevalent, the stakes for compliance are incredibly high. A banker must navigate a labyrinth of European Union directives and German national laws. This rigorous oversight ensures that trust—the most valuable currency in banking—remains intact. The public’s confidence in the stability of German banks is paramount, and bankers play a critical role in maintaining this confidence through transparency and adherence to ethical standards.</w:t>
      </w:r>
    </w:p>
    <w:bookmarkEnd w:id="22"/>
    <w:bookmarkStart w:id="23" w:name="X6f58a59ecbb2963061fd72253e861bdd0112aa2"/>
    <w:p>
      <w:pPr>
        <w:pStyle w:val="Heading2"/>
      </w:pPr>
      <w:r>
        <w:t xml:space="preserve">The Socio-Economic Impact: Supporting the Mittelstand</w:t>
      </w:r>
    </w:p>
    <w:p>
      <w:pPr>
        <w:pStyle w:val="FirstParagraph"/>
      </w:pPr>
      <w:r>
        <w:t xml:space="preserve">Beyond big corporate finance, one of the most vital roles of a</w:t>
      </w:r>
      <w:r>
        <w:t xml:space="preserve"> </w:t>
      </w:r>
      <w:r>
        <w:t xml:space="preserve">Banker</w:t>
      </w:r>
      <w:r>
        <w:t xml:space="preserve"> </w:t>
      </w:r>
      <w:r>
        <w:t xml:space="preserve">in</w:t>
      </w:r>
      <w:r>
        <w:t xml:space="preserve"> </w:t>
      </w:r>
      <w:r>
        <w:rPr>
          <w:bCs/>
          <w:b/>
        </w:rPr>
        <w:t xml:space="preserve">Munich</w:t>
      </w:r>
      <w:r>
        <w:t xml:space="preserve"> </w:t>
      </w:r>
      <w:r>
        <w:t xml:space="preserve">is supporting the German Mittelstand. These are small to medium-sized enterprises that form the backbone of Germany’s economy. Many are hidden champions in specialized niches, ranging from precision engineering to sustainable technology.</w:t>
      </w:r>
    </w:p>
    <w:p>
      <w:pPr>
        <w:pStyle w:val="BodyText"/>
      </w:pPr>
      <w:r>
        <w:t xml:space="preserve">Banks in Munich provide the essential credit facilities and advisory services that allow these companies to innovate and expand. A banker here acts as a partner in growth, often working closely with family-owned businesses over generations. This relationship-based approach allows for a nuanced understanding of the client’s business cycle, enabling tailored financial solutions that generic digital platforms cannot offer. By nurturing these local enterprises, bankers contribute directly to the economic resilience and employment stability of the region.</w:t>
      </w:r>
    </w:p>
    <w:bookmarkEnd w:id="23"/>
    <w:bookmarkStart w:id="24" w:name="sustainability-and-future-outlook"/>
    <w:p>
      <w:pPr>
        <w:pStyle w:val="Heading2"/>
      </w:pPr>
      <w:r>
        <w:t xml:space="preserve">Sustainability and Future Outlook</w:t>
      </w:r>
    </w:p>
    <w:p>
      <w:pPr>
        <w:pStyle w:val="FirstParagraph"/>
      </w:pPr>
      <w:r>
        <w:t xml:space="preserve">Looking forward, the role of the banker is increasingly intertwined with sustainability. With Germany’s strong commitment to green energy and climate action (the *Energiewende*), Munich’s financial sector is seeing a surge in demand for green bonds, ESG (Environmental, Social, and Governance) investing, and sustainable finance products.</w:t>
      </w:r>
    </w:p>
    <w:p>
      <w:pPr>
        <w:pStyle w:val="BodyText"/>
      </w:pPr>
      <w:r>
        <w:t xml:space="preserve">A contemporary</w:t>
      </w:r>
      <w:r>
        <w:t xml:space="preserve"> </w:t>
      </w:r>
      <w:r>
        <w:t xml:space="preserve">Banker</w:t>
      </w:r>
      <w:r>
        <w:t xml:space="preserve"> </w:t>
      </w:r>
      <w:r>
        <w:t xml:space="preserve">in</w:t>
      </w:r>
      <w:r>
        <w:t xml:space="preserve"> </w:t>
      </w:r>
      <w:r>
        <w:rPr>
          <w:bCs/>
          <w:b/>
        </w:rPr>
        <w:t xml:space="preserve">Munich</w:t>
      </w:r>
      <w:r>
        <w:t xml:space="preserve"> </w:t>
      </w:r>
      <w:r>
        <w:t xml:space="preserve">must be an advocate for sustainability. They are tasked with evaluating not just the financial viability of a project but its environmental impact. This shift requires new expertise and a rethinking of risk assessment models. It is no longer sufficient to ask, "Will this investment make money?" The question has expanded to, "Will this investment make money while respecting planetary boundaries?"</w:t>
      </w:r>
    </w:p>
    <w:bookmarkEnd w:id="24"/>
    <w:bookmarkStart w:id="25" w:name="conclusion"/>
    <w:p>
      <w:pPr>
        <w:pStyle w:val="Heading2"/>
      </w:pPr>
      <w:r>
        <w:t xml:space="preserve">Conclusion</w:t>
      </w:r>
    </w:p>
    <w:p>
      <w:pPr>
        <w:pStyle w:val="FirstParagraph"/>
      </w:pPr>
      <w:r>
        <w:t xml:space="preserve">In conclusion, the</w:t>
      </w:r>
      <w:r>
        <w:t xml:space="preserve"> </w:t>
      </w:r>
      <w:r>
        <w:t xml:space="preserve">Banker</w:t>
      </w:r>
      <w:r>
        <w:t xml:space="preserve"> </w:t>
      </w:r>
      <w:r>
        <w:t xml:space="preserve">in</w:t>
      </w:r>
      <w:r>
        <w:t xml:space="preserve"> </w:t>
      </w:r>
      <w:r>
        <w:rPr>
          <w:bCs/>
          <w:b/>
        </w:rPr>
        <w:t xml:space="preserve">Munich</w:t>
      </w:r>
      <w:r>
        <w:t xml:space="preserve">, Germany, occupies a unique and critical position in the global financial landscape. They are guardians of tradition yet pioneers of innovation. They navigate strict regulations while fostering deep community relationships. As Munich continues to evolve into a leading hub for technology and sustainability, the banker’s role will continue to expand beyond traditional finance.</w:t>
      </w:r>
    </w:p>
    <w:p>
      <w:pPr>
        <w:pStyle w:val="BodyText"/>
      </w:pPr>
      <w:r>
        <w:t xml:space="preserve">The future belongs to those who can bridge the gap between historical reliability and modern agility. Whether advising a tech startup in Schwabing or managing wealth for generations-old industrial families in Upper Bavaria, the professional must remain adaptable, compliant, and socially conscious. In doing so, they not only secure their own success but also contribute to the enduring economic strength of Germany’s most prestigious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Banker in Germany Munich: A Strategic Essay</dc:title>
  <dc:creator/>
  <dc:language>en</dc:language>
  <cp:keywords/>
  <dcterms:created xsi:type="dcterms:W3CDTF">2026-07-29T03:49:38Z</dcterms:created>
  <dcterms:modified xsi:type="dcterms:W3CDTF">2026-07-29T03:49:38Z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