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Banking</w:t>
      </w:r>
      <w:r>
        <w:t xml:space="preserve"> </w:t>
      </w:r>
      <w:r>
        <w:t xml:space="preserve">in</w:t>
      </w:r>
      <w:r>
        <w:t xml:space="preserve"> </w:t>
      </w:r>
      <w:r>
        <w:t xml:space="preserve">Indonesia:</w:t>
      </w:r>
      <w:r>
        <w:t xml:space="preserve"> </w:t>
      </w:r>
      <w:r>
        <w:t xml:space="preserve">A</w:t>
      </w:r>
      <w:r>
        <w:t xml:space="preserve"> </w:t>
      </w:r>
      <w:r>
        <w:t xml:space="preserve">Critical</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Jakarta</w:t>
      </w:r>
    </w:p>
    <w:bookmarkStart w:id="20" w:name="Xf0c99083b7363a11dbe4be9da8a1eabd5ff73d5"/>
    <w:p>
      <w:pPr>
        <w:pStyle w:val="Heading1"/>
      </w:pPr>
      <w:r>
        <w:t xml:space="preserve">The Strategic Evolution of Banking in Indonesia: A Critical Essay on the Role of Bankers in Jakarta</w:t>
      </w:r>
    </w:p>
    <w:p>
      <w:pPr>
        <w:pStyle w:val="FirstParagraph"/>
      </w:pPr>
      <w:r>
        <w:t xml:space="preserve">In the dynamic landscape of Southeast Asian finance, few cities command as much attention as Jakarta. As the capital and economic hub of</w:t>
      </w:r>
      <w:r>
        <w:t xml:space="preserve"> </w:t>
      </w:r>
      <w:r>
        <w:rPr>
          <w:bCs/>
          <w:b/>
        </w:rPr>
        <w:t xml:space="preserve">Indonesia</w:t>
      </w:r>
      <w:r>
        <w:t xml:space="preserve">, this sprawling metropolis serves as the beating heart for one of the world’s most significant emerging economies. Within this bustling urban environment, a specific class of professionals plays a pivotal role in shaping financial stability and growth: the</w:t>
      </w:r>
      <w:r>
        <w:t xml:space="preserve"> </w:t>
      </w:r>
      <w:r>
        <w:rPr>
          <w:iCs/>
          <w:i/>
        </w:rPr>
        <w:t xml:space="preserve">Banker</w:t>
      </w:r>
      <w:r>
        <w:t xml:space="preserve">. This essay explores the multifaceted role of bankers in Jakarta, examining their historical context, current challenges, technological adaptations, and future responsibilities within the unique socio-economic fabric of Indonesia.</w:t>
      </w:r>
    </w:p>
    <w:p>
      <w:pPr>
        <w:pStyle w:val="BodyText"/>
      </w:pPr>
      <w:r>
        <w:t xml:space="preserve">The history of banking in</w:t>
      </w:r>
      <w:r>
        <w:t xml:space="preserve"> </w:t>
      </w:r>
      <w:r>
        <w:rPr>
          <w:bCs/>
          <w:b/>
        </w:rPr>
        <w:t xml:space="preserve">Indonesia</w:t>
      </w:r>
      <w:r>
        <w:t xml:space="preserve">[1]</w:t>
      </w:r>
      <w:r>
        <w:t xml:space="preserve"> </w:t>
      </w:r>
      <w:r>
        <w:t xml:space="preserve">is deeply intertwined with its colonial past and subsequent struggle for independence. However, the modern era saw a seismic shift following the Asian Financial Crisis of 1997-1998. This crisis exposed significant vulnerabilities within the national financial system, leading to widespread bank failures and a loss of public trust. In response, rigorous reforms were implemented under the supervision of Indonesia’s Banking Governance Board (BPPN) and Bank Indonesia, the central bank. These reforms laid the groundwork for a more resilient banking sector, where integrity and robust risk management became paramount attributes for any aspiring</w:t>
      </w:r>
      <w:r>
        <w:t xml:space="preserve"> </w:t>
      </w:r>
      <w:r>
        <w:rPr>
          <w:iCs/>
          <w:i/>
        </w:rPr>
        <w:t xml:space="preserve">banker</w:t>
      </w:r>
      <w:r>
        <w:t xml:space="preserve">. Today, Jakarta stands as a testament to this recovery, boasting some of the most efficient banks in Asia.</w:t>
      </w:r>
    </w:p>
    <w:p>
      <w:pPr>
        <w:pStyle w:val="BodyText"/>
      </w:pPr>
      <w:r>
        <w:t xml:space="preserve">In contemporary Jakarta, the role of the</w:t>
      </w:r>
      <w:r>
        <w:t xml:space="preserve"> </w:t>
      </w:r>
      <w:r>
        <w:rPr>
          <w:iCs/>
          <w:i/>
        </w:rPr>
        <w:t xml:space="preserve">banker</w:t>
      </w:r>
      <w:r>
        <w:t xml:space="preserve">[2]</w:t>
      </w:r>
      <w:r>
        <w:t xml:space="preserve"> </w:t>
      </w:r>
      <w:r>
        <w:t xml:space="preserve">has expanded far beyond traditional deposit-taking and lending. The modern banker in Indonesia is expected to be a strategic advisor, a risk manager, and increasingly, a digital innovator. Jakarta’s status as the economic center means that it attracts multinational corporations alongside local enterprises ranging from small-and-medium-sized enterprises (SMEs) to large conglomerates like those within the Salim Group or Astra International. Bankers operating in this environment must navigate complex regulatory frameworks while catering to diverse client needs. They are not merely transaction processors; they are architects of financial solutions that drive industrial growth and infrastructure development across the archipelago.</w:t>
      </w:r>
    </w:p>
    <w:p>
      <w:pPr>
        <w:pStyle w:val="BodyText"/>
      </w:pPr>
      <w:r>
        <w:t xml:space="preserve">A critical aspect of the current banking landscape in Jakarta is the rapid acceleration of fintech integration. Indonesia has a young, tech-savvy population, and there is a massive demand for digital financial services. Traditional</w:t>
      </w:r>
      <w:r>
        <w:t xml:space="preserve"> </w:t>
      </w:r>
      <w:r>
        <w:rPr>
          <w:iCs/>
          <w:i/>
        </w:rPr>
        <w:t xml:space="preserve">bankers</w:t>
      </w:r>
      <w:r>
        <w:t xml:space="preserve">[3]</w:t>
      </w:r>
      <w:r>
        <w:t xml:space="preserve"> </w:t>
      </w:r>
      <w:r>
        <w:t xml:space="preserve">in Jakarta are now competing with—or collaborating with—digital startups offering peer-to-peer lending, digital wallets, and blockchain-based solutions. This shift has forced traditional institutions to rethink their operational models. Bankers must possess a blend of financial acumen and technological literacy to remain relevant. For instance, major banks headquartered in Jakarta, such as Bank Mandiri or BCA (Bank Central Asia), have invested heavily in mobile applications that allow customers to perform complex transactions from anywhere in</w:t>
      </w:r>
      <w:r>
        <w:t xml:space="preserve"> </w:t>
      </w:r>
      <w:r>
        <w:rPr>
          <w:bCs/>
          <w:b/>
        </w:rPr>
        <w:t xml:space="preserve">Indonesia</w:t>
      </w:r>
      <w:r>
        <w:t xml:space="preserve">[4]</w:t>
      </w:r>
      <w:r>
        <w:t xml:space="preserve">. The banker’s role is now partly educational: guiding clients away from cash-based economies toward secure digital platforms.</w:t>
      </w:r>
    </w:p>
    <w:p>
      <w:pPr>
        <w:pStyle w:val="BodyText"/>
      </w:pPr>
      <w:r>
        <w:t xml:space="preserve">Furthermore, the concept of Corporate Social Responsibility (CSR) and Environmental, Social, and Governance (ESG) criteria has gained significant traction among Jakarta’s banking sector. Global investors are increasingly demanding sustainable practices, and Indonesian regulators have introduced green financing incentives. Bankers in this region are now tasked with evaluating not just the profitability of a loan but its environmental impact. In</w:t>
      </w:r>
      <w:r>
        <w:t xml:space="preserve"> </w:t>
      </w:r>
      <w:r>
        <w:rPr>
          <w:bCs/>
          <w:b/>
        </w:rPr>
        <w:t xml:space="preserve">Indonesia</w:t>
      </w:r>
      <w:r>
        <w:t xml:space="preserve">[5]</w:t>
      </w:r>
      <w:r>
        <w:t xml:space="preserve">, where deforestation and coal dependency remain significant issues, bankers play a crucial role in funding renewable energy projects or penalizing industries that fail to meet sustainability standards. This ethical dimension adds a layer of complexity to the banker’s decision-making process in Jakarta.</w:t>
      </w:r>
    </w:p>
    <w:p>
      <w:pPr>
        <w:pStyle w:val="BodyText"/>
      </w:pPr>
      <w:r>
        <w:t xml:space="preserve">The human element remains central to banking success, particularly in a culture as relationship-driven as</w:t>
      </w:r>
      <w:r>
        <w:t xml:space="preserve"> </w:t>
      </w:r>
      <w:r>
        <w:rPr>
          <w:bCs/>
          <w:b/>
        </w:rPr>
        <w:t xml:space="preserve">Indonesia</w:t>
      </w:r>
      <w:r>
        <w:t xml:space="preserve">[6]</w:t>
      </w:r>
      <w:r>
        <w:t xml:space="preserve">. While digital tools are essential, the "face-to-face" aspect of banking still holds weight, especially for SMEs and rural populations connected to Jakarta via logistics networks. A skilled</w:t>
      </w:r>
      <w:r>
        <w:t xml:space="preserve"> </w:t>
      </w:r>
      <w:r>
        <w:rPr>
          <w:iCs/>
          <w:i/>
        </w:rPr>
        <w:t xml:space="preserve">banker</w:t>
      </w:r>
      <w:r>
        <w:t xml:space="preserve">[7]</w:t>
      </w:r>
      <w:r>
        <w:t xml:space="preserve"> </w:t>
      </w:r>
      <w:r>
        <w:t xml:space="preserve">in Jakarta must possess high emotional intelligence and cultural sensitivity. They must understand the nuances of local customs (*adat*) while adhering to international banking standards. Building trust is a slow process but vital for long-term client retention in a market where fraud concerns can still deter some segments of the population.</w:t>
      </w:r>
    </w:p>
    <w:p>
      <w:pPr>
        <w:pStyle w:val="BodyText"/>
      </w:pPr>
      <w:r>
        <w:t xml:space="preserve">In conclusion, the</w:t>
      </w:r>
      <w:r>
        <w:t xml:space="preserve"> </w:t>
      </w:r>
      <w:r>
        <w:rPr>
          <w:iCs/>
          <w:i/>
        </w:rPr>
        <w:t xml:space="preserve">banker</w:t>
      </w:r>
      <w:r>
        <w:t xml:space="preserve">[8]</w:t>
      </w:r>
      <w:r>
        <w:t xml:space="preserve"> </w:t>
      </w:r>
      <w:r>
        <w:t xml:space="preserve">operating in Jakarta today is part of a complex ecosystem that balances tradition with innovation. As the capital city continues to grow and</w:t>
      </w:r>
      <w:r>
        <w:t xml:space="preserve"> </w:t>
      </w:r>
      <w:r>
        <w:rPr>
          <w:bCs/>
          <w:b/>
        </w:rPr>
        <w:t xml:space="preserve">Indonesia</w:t>
      </w:r>
      <w:r>
        <w:t xml:space="preserve">[9]</w:t>
      </w:r>
      <w:r>
        <w:t xml:space="preserve"> </w:t>
      </w:r>
      <w:r>
        <w:t xml:space="preserve">aims to become one of the world's top ten economies by 2045, the responsibilities borne by these financial professionals will only intensify. They must be agile enough to adopt new technologies, ethical enough to promote sustainability, and culturally aware enough to serve a diverse population. The future of banking in Indonesia rests heavily on their shoulders, making their role not just economically significant but socially transformative.</w:t>
      </w:r>
    </w:p>
    <w:p>
      <w:pPr>
        <w:pStyle w:val="BodyText"/>
      </w:pPr>
      <w:r>
        <w:rPr>
          <w:bCs/>
          <w:b/>
        </w:rPr>
        <w:t xml:space="preserve">References:</w:t>
      </w:r>
    </w:p>
    <w:p>
      <w:pPr>
        <w:numPr>
          <w:ilvl w:val="0"/>
          <w:numId w:val="1001"/>
        </w:numPr>
        <w:pStyle w:val="Compact"/>
      </w:pPr>
      <w:r>
        <w:t xml:space="preserve">[1] Bank Indonesia. (2023). *Annual Report on Financial Stability*. Jakarta.</w:t>
      </w:r>
    </w:p>
    <w:p>
      <w:pPr>
        <w:numPr>
          <w:ilvl w:val="0"/>
          <w:numId w:val="1001"/>
        </w:numPr>
        <w:pStyle w:val="Compact"/>
      </w:pPr>
      <w:r>
        <w:t xml:space="preserve">[2] Otoritas Jasa Keuangan (OJK). (2024). *Strategic Plan for Sustainable Finance in Indonesia*.</w:t>
      </w:r>
    </w:p>
    <w:p>
      <w:pPr>
        <w:numPr>
          <w:ilvl w:val="0"/>
          <w:numId w:val="1001"/>
        </w:numPr>
        <w:pStyle w:val="Compact"/>
      </w:pPr>
      <w:r>
        <w:t xml:space="preserve">[3] McKinsey &amp; Company. (2023). *The Future of Banking in Southeast Asia*. Jakarta Office Report.</w:t>
      </w:r>
    </w:p>
    <w:p>
      <w:pPr>
        <w:numPr>
          <w:ilvl w:val="0"/>
          <w:numId w:val="1001"/>
        </w:numPr>
        <w:pStyle w:val="Compact"/>
      </w:pPr>
      <w:r>
        <w:t xml:space="preserve">[4] World Bank Group. (2023). *Indonesia Economic Prospects: Digital Transformation*. Washington, DC.</w:t>
      </w:r>
    </w:p>
    <w:p>
      <w:pPr>
        <w:numPr>
          <w:ilvl w:val="0"/>
          <w:numId w:val="1001"/>
        </w:numPr>
        <w:pStyle w:val="Compact"/>
      </w:pPr>
      <w:r>
        <w:t xml:space="preserve">[5] Ministry of Finance Indonesia. (2023). *Green Bond Framework and ESG Guidelines*.</w:t>
      </w:r>
    </w:p>
    <w:p>
      <w:pPr>
        <w:numPr>
          <w:ilvl w:val="0"/>
          <w:numId w:val="1001"/>
        </w:numPr>
        <w:pStyle w:val="Compact"/>
      </w:pPr>
      <w:r>
        <w:t xml:space="preserve">[6] Hofstede Insights. (n.d.). *Cultural Dimensions of Indonesia vs Global Standards*.</w:t>
      </w:r>
    </w:p>
    <w:p>
      <w:pPr>
        <w:numPr>
          <w:ilvl w:val="0"/>
          <w:numId w:val="1001"/>
        </w:numPr>
        <w:pStyle w:val="Compact"/>
      </w:pPr>
      <w:r>
        <w:t xml:space="preserve">[7] Jakarta Chamber of Commerce. (2024). *SME Lending Trends in the Capital Region*.</w:t>
      </w:r>
    </w:p>
    <w:p>
      <w:pPr>
        <w:numPr>
          <w:ilvl w:val="0"/>
          <w:numId w:val="1001"/>
        </w:numPr>
        <w:pStyle w:val="Compact"/>
      </w:pPr>
      <w:r>
        <w:t xml:space="preserve">[8] International Monetary Fund. (2023). *Article IV Consultation: Indonesia*. Washington, DC.</w:t>
      </w:r>
    </w:p>
    <w:p>
      <w:pPr>
        <w:numPr>
          <w:ilvl w:val="0"/>
          <w:numId w:val="1001"/>
        </w:numPr>
        <w:pStyle w:val="Compact"/>
      </w:pPr>
      <w:r>
        <w:t xml:space="preserve">[9] Bappenas. (2019). *Long-Term Development Plan 2045: Indonesia Emas*.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Banking in Indonesia: A Critical Essay on the Role of Bankers in Jakarta</dc:title>
  <dc:creator/>
  <cp:keywords/>
  <dcterms:created xsi:type="dcterms:W3CDTF">2026-07-29T14:30:42Z</dcterms:created>
  <dcterms:modified xsi:type="dcterms:W3CDTF">2026-07-29T14:30:42Z</dcterms:modified>
</cp:coreProperties>
</file>

<file path=docProps/custom.xml><?xml version="1.0" encoding="utf-8"?>
<Properties xmlns="http://schemas.openxmlformats.org/officeDocument/2006/custom-properties" xmlns:vt="http://schemas.openxmlformats.org/officeDocument/2006/docPropsVTypes"/>
</file>