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891cd8c98bfa578ab24adf1724f1c477dfbfce"/>
    <w:p>
      <w:pPr>
        <w:pStyle w:val="Heading1"/>
      </w:pPr>
      <w:r>
        <w:t xml:space="preserve">The Harmonious Ledger: The Role of the Banker in Japan Kyoto</w:t>
      </w:r>
    </w:p>
    <w:p>
      <w:pPr>
        <w:pStyle w:val="FirstParagraph"/>
      </w:pPr>
      <w:r>
        <w:t xml:space="preserve">In the annals of financial history, few cities have embodied the delicate interplay between commerce, tradition, and spiritual discipline as profoundly as Japan Kyoto. Often mistaken for a static relic of the past due to its meticulously preserved temples and geisha districts, this ancient capital is in reality a dynamic hub where modern economic forces intersect with deep-rooted cultural values. At the center of this intersection stands a unique professional figure: the Banker. In the context of Japan Kyoto, the Banker is not merely an administrator of assets or a facilitator of transactions; they are custodians of social trust, navigators of complex historical legacies, and mediators between ancient merchant ethics and contemporary global finance. To understand the banking sector in this specific locale requires a departure from Western-centric definitions of banking efficiency and profit maximization, replacing them with concepts rooted in</w:t>
      </w:r>
      <w:r>
        <w:t xml:space="preserve"> </w:t>
      </w:r>
      <w:r>
        <w:rPr>
          <w:iCs/>
          <w:i/>
        </w:rPr>
        <w:t xml:space="preserve">wa</w:t>
      </w:r>
      <w:r>
        <w:t xml:space="preserve"> </w:t>
      </w:r>
      <w:r>
        <w:t xml:space="preserve">(harmony), long-term sustainability, and community stewardship.</w:t>
      </w:r>
    </w:p>
    <w:p>
      <w:pPr>
        <w:pStyle w:val="BodyText"/>
      </w:pPr>
      <w:r>
        <w:t xml:space="preserve">To appreciate the specific role of the Banker within Japan Kyoto, one must first contextualize the geographical and historical significance of Japan Kyoto itself. As the imperial capital for over a thousand years before Tokyo’s elevation in 1868, this region possesses a unique commercial DNA. It was here that</w:t>
      </w:r>
      <w:r>
        <w:t xml:space="preserve"> </w:t>
      </w:r>
      <w:r>
        <w:rPr>
          <w:iCs/>
          <w:i/>
        </w:rPr>
        <w:t xml:space="preserve">za</w:t>
      </w:r>
      <w:r>
        <w:t xml:space="preserve"> </w:t>
      </w:r>
      <w:r>
        <w:t xml:space="preserve">(merchant guilds) flourished, establishing early forms of credit systems and banking practices based on personal reputation rather than collateral alone. The merchants of Japan Kyoto were known not just for their goods but for their integrity. Consequently, when we speak of the Banker in Japan Kyoto today, we are speaking of a profession that inherits this lineage. The modern banker operates under the implicit pressure to uphold a centuries-old standard of reliability and discretion. In a city where family histories are measured in generations rather than decades, financial relationships are viewed through the lens of intergenerational continuity.</w:t>
      </w:r>
    </w:p>
    <w:p>
      <w:pPr>
        <w:pStyle w:val="BodyText"/>
      </w:pPr>
      <w:r>
        <w:t xml:space="preserve">This historical backdrop fundamentally alters the operational philosophy of the Banker. Unlike bankers in major global financial centers like New York or London, who may prioritize short-term shareholder returns and high-frequency trading strategies, the Banker in Japan Kyoto often adopts a perspective defined by patience and stability. The economic landscape of Japan Kyoto is heavily influenced by its tourism industry, traditional manufacturing sectors (such as textiles and ceramics), and emerging technology startups aiming to modernize heritage crafts. For the Banker serving this diverse portfolio, risk management is not just about mathematical modeling; it is about assessing the resilience of cultural institutions against modern market pressures. A loan to a centuries-old textile workshop is evaluated differently than a startup funding request for an AI firm in Tokyo. The former requires an understanding of intangible assets: craftsmanship, brand legacy, and community standing—factors that are intrinsic to the identity of Japan Kyoto.</w:t>
      </w:r>
    </w:p>
    <w:p>
      <w:pPr>
        <w:pStyle w:val="BodyText"/>
      </w:pPr>
      <w:r>
        <w:t xml:space="preserve">Furthermore, the concept of</w:t>
      </w:r>
      <w:r>
        <w:t xml:space="preserve"> </w:t>
      </w:r>
      <w:r>
        <w:rPr>
          <w:iCs/>
          <w:i/>
        </w:rPr>
        <w:t xml:space="preserve">Ninjo</w:t>
      </w:r>
      <w:r>
        <w:t xml:space="preserve"> </w:t>
      </w:r>
      <w:r>
        <w:t xml:space="preserve">(human feeling/empathy) versus</w:t>
      </w:r>
      <w:r>
        <w:t xml:space="preserve"> </w:t>
      </w:r>
      <w:r>
        <w:rPr>
          <w:iCs/>
          <w:i/>
        </w:rPr>
        <w:t xml:space="preserve">Giri</w:t>
      </w:r>
      <w:r>
        <w:t xml:space="preserve"> </w:t>
      </w:r>
      <w:r>
        <w:t xml:space="preserve">(duty/obligation) plays a crucial role in banking decisions within this region. While modern regulations have standardized much of global banking practice, the personal touch remains paramount in Japan Kyoto. The relationship between the banker and the client is often familial. Branch managers know their clients’ children’s school choices, their parents’ health concerns, and local community events they sponsor. This deep integration means that a Banker in Japan Kyoto acts as a counselor as much as a financier. They are expected to guide clients toward decisions that ensure not only financial solvency but also social cohesion. For instance, during times of economic downturn or natural disaster—a frequent reality in earthquake-prone regions—the Banker is often the first line of defense for local businesses, restructuring debts not just to protect the bank’s balance sheet, but to save jobs and preserve local heritage that defines the cultural fabric of Japan Kyoto.</w:t>
      </w:r>
    </w:p>
    <w:p>
      <w:pPr>
        <w:pStyle w:val="BodyText"/>
      </w:pPr>
      <w:r>
        <w:t xml:space="preserve">The rise of digital finance presents a new challenge and opportunity for the Banker in this traditional setting. While Japan Kyoto respects tradition, it is also increasingly embracing innovation. We are seeing a convergence where fintech solutions are being tailored to respect the slow, deliberate pace of local commerce. Herein lies the modern mandate for the Banker: to bridge the gap between cutting-edge technology and human-centric service. The Banker must ensure that as automation and AI streamline transactions, they do not erode the personal trust that forms the bedrock of financial stability in Japan Kyoto. This requires a nuanced approach to innovation—one that sees technology as a tool to enhance efficiency without sacrificing the empathy and community focus inherent to Japanese business culture.</w:t>
      </w:r>
    </w:p>
    <w:p>
      <w:pPr>
        <w:pStyle w:val="BodyText"/>
      </w:pPr>
      <w:r>
        <w:t xml:space="preserve">Additionally, sustainability has become a critical axis for banking activities in Japan Kyoto. As global awareness of climate change grows, so too does the emphasis on environmental stewardship in this eco-conscious region. The Banker is now expected to evaluate investments based on their environmental impact, particularly given that many industries in Japan Kyoto are tied to natural resources and tourism. Green financing is not just a regulatory requirement but a moral imperative aligned with Shinto Buddhist values of respect for nature prevalent in the region. A forward-thinking Banker here must champion sustainable development projects, supporting initiatives that protect the historic skyline of Japan Kyoto while promoting renewable energy and waste reduction in local businesses.</w:t>
      </w:r>
    </w:p>
    <w:p>
      <w:pPr>
        <w:pStyle w:val="BodyText"/>
      </w:pPr>
      <w:r>
        <w:t xml:space="preserve">In conclusion, the figure of the Banker in Japan Kyoto is a complex archetype shaped by history, geography, and culture. They are guardians of a financial legacy that predates modern capitalism by centuries. Their role transcends mere transaction processing; they are stewards of community trust, advisors on cultural preservation, and pioneers in sustainable finance. As global economics continues to shift towards digitalization and rapid change, the Banker in Japan Kyoto serves as a stabilizing anchor, reminding us that finance is ultimately a human enterprise rooted in relationships. To succeed in this unique environment requires more than financial acumen; it demands a profound respect for the traditions of Japan Kyoto and an unwavering commitment to the ethical principles that have defined its merchant class for generations. The true value of such banking services lies not only in their balance sheets but in their contribution to the enduring harmony and prosperity of this historic Japanese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2026-07-29T13:07:17Z</dcterms:created>
  <dcterms:modified xsi:type="dcterms:W3CDTF">2026-07-29T13:07:17Z</dcterms:modified>
</cp:coreProperties>
</file>

<file path=docProps/custom.xml><?xml version="1.0" encoding="utf-8"?>
<Properties xmlns="http://schemas.openxmlformats.org/officeDocument/2006/custom-properties" xmlns:vt="http://schemas.openxmlformats.org/officeDocument/2006/docPropsVTypes"/>
</file>